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F8581" w14:textId="77777777" w:rsidR="0040235E" w:rsidRPr="000971B0" w:rsidRDefault="009C0AD3" w:rsidP="0040235E">
      <w:pPr>
        <w:spacing w:afterLines="25" w:after="60"/>
        <w:jc w:val="center"/>
        <w:rPr>
          <w:color w:val="ED7D3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971B0">
        <w:rPr>
          <w:color w:val="ED7D3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TRADEMARK CHECKLIST</w:t>
      </w:r>
    </w:p>
    <w:p w14:paraId="73AB5B6C" w14:textId="2FA19B34" w:rsidR="0040235E" w:rsidRPr="000971B0" w:rsidRDefault="0040235E" w:rsidP="0040235E">
      <w:pPr>
        <w:spacing w:afterLines="100" w:after="240"/>
        <w:jc w:val="center"/>
        <w:rPr>
          <w:color w:val="ED7D3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971B0">
        <w:rPr>
          <w:color w:val="ED7D3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(Highly simplified. Use this to review our coverage of trademark </w:t>
      </w:r>
      <w:r w:rsidRPr="000971B0">
        <w:rPr>
          <w:color w:val="ED7D3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law and to test your understanding of the doctrine.)</w:t>
      </w:r>
    </w:p>
    <w:p w14:paraId="26589974" w14:textId="77777777" w:rsidR="009C0AD3" w:rsidRPr="00942A04" w:rsidRDefault="009C0AD3" w:rsidP="009C3707">
      <w:pPr>
        <w:pStyle w:val="CBHeadline2"/>
        <w:spacing w:beforeLines="100" w:before="240" w:afterLines="40" w:after="96"/>
        <w:jc w:val="center"/>
        <w:rPr>
          <w:sz w:val="22"/>
          <w:szCs w:val="22"/>
        </w:rPr>
      </w:pPr>
      <w:r w:rsidRPr="00942A04">
        <w:rPr>
          <w:sz w:val="22"/>
          <w:szCs w:val="22"/>
        </w:rPr>
        <w:t>Does the plaintiff own a valid trademark/trade dress?</w:t>
      </w:r>
    </w:p>
    <w:p w14:paraId="3003B3AF" w14:textId="77777777" w:rsidR="009C0AD3" w:rsidRPr="00942A04" w:rsidRDefault="009C0AD3" w:rsidP="009C0AD3">
      <w:pPr>
        <w:pStyle w:val="CBTextbullet"/>
        <w:ind w:left="360"/>
        <w:rPr>
          <w:sz w:val="20"/>
          <w:szCs w:val="20"/>
        </w:rPr>
      </w:pPr>
      <w:r w:rsidRPr="00942A04">
        <w:rPr>
          <w:sz w:val="20"/>
          <w:szCs w:val="20"/>
        </w:rPr>
        <w:t xml:space="preserve">Is there a “use in commerce”? </w:t>
      </w:r>
      <w:r w:rsidRPr="00942A04">
        <w:rPr>
          <w:i/>
          <w:iCs/>
          <w:sz w:val="20"/>
          <w:szCs w:val="20"/>
        </w:rPr>
        <w:t>Planetary Motion</w:t>
      </w:r>
    </w:p>
    <w:p w14:paraId="1911116D" w14:textId="77777777" w:rsidR="009C0AD3" w:rsidRPr="00942A04" w:rsidRDefault="009C0AD3" w:rsidP="009C0AD3">
      <w:pPr>
        <w:pStyle w:val="CBTextbullet"/>
        <w:ind w:left="360"/>
        <w:rPr>
          <w:sz w:val="20"/>
          <w:szCs w:val="20"/>
        </w:rPr>
      </w:pPr>
      <w:r w:rsidRPr="00942A04">
        <w:rPr>
          <w:sz w:val="20"/>
          <w:szCs w:val="20"/>
        </w:rPr>
        <w:t xml:space="preserve">Is it used “as a mark”? </w:t>
      </w:r>
      <w:proofErr w:type="spellStart"/>
      <w:r w:rsidRPr="00942A04">
        <w:rPr>
          <w:i/>
          <w:iCs/>
          <w:sz w:val="20"/>
          <w:szCs w:val="20"/>
        </w:rPr>
        <w:t>Microstrategy</w:t>
      </w:r>
      <w:proofErr w:type="spellEnd"/>
    </w:p>
    <w:p w14:paraId="3ED635B3" w14:textId="51F929FF" w:rsidR="009C0AD3" w:rsidRPr="009C3707" w:rsidRDefault="009C0AD3" w:rsidP="009C0AD3">
      <w:pPr>
        <w:pStyle w:val="CBTextbullet"/>
        <w:ind w:left="360"/>
        <w:rPr>
          <w:sz w:val="20"/>
          <w:szCs w:val="20"/>
        </w:rPr>
      </w:pPr>
      <w:r w:rsidRPr="009C3707">
        <w:rPr>
          <w:sz w:val="20"/>
          <w:szCs w:val="20"/>
        </w:rPr>
        <w:t xml:space="preserve">Is it distinctive? </w:t>
      </w:r>
      <w:r w:rsidRPr="009C3707">
        <w:rPr>
          <w:i/>
          <w:iCs/>
          <w:sz w:val="20"/>
          <w:szCs w:val="20"/>
        </w:rPr>
        <w:t xml:space="preserve">Abercrombie </w:t>
      </w:r>
      <w:r w:rsidRPr="009C3707">
        <w:rPr>
          <w:sz w:val="20"/>
          <w:szCs w:val="20"/>
        </w:rPr>
        <w:t>(spectrum of distinctiveness)</w:t>
      </w:r>
      <w:r w:rsidRPr="009C3707">
        <w:rPr>
          <w:i/>
          <w:iCs/>
          <w:sz w:val="20"/>
          <w:szCs w:val="20"/>
        </w:rPr>
        <w:t xml:space="preserve">; </w:t>
      </w:r>
      <w:proofErr w:type="spellStart"/>
      <w:r w:rsidRPr="009C3707">
        <w:rPr>
          <w:i/>
          <w:iCs/>
          <w:sz w:val="20"/>
          <w:szCs w:val="20"/>
        </w:rPr>
        <w:t>Zatarains</w:t>
      </w:r>
      <w:proofErr w:type="spellEnd"/>
      <w:r w:rsidRPr="009C3707">
        <w:rPr>
          <w:i/>
          <w:iCs/>
          <w:sz w:val="20"/>
          <w:szCs w:val="20"/>
        </w:rPr>
        <w:t xml:space="preserve"> </w:t>
      </w:r>
      <w:r w:rsidRPr="009C3707">
        <w:rPr>
          <w:sz w:val="20"/>
          <w:szCs w:val="20"/>
        </w:rPr>
        <w:t>(descriptive or suggestive)</w:t>
      </w:r>
    </w:p>
    <w:p w14:paraId="3AD6E939" w14:textId="4BBEF04F" w:rsidR="009C0AD3" w:rsidRPr="00942A04" w:rsidRDefault="009C0AD3" w:rsidP="009C0AD3">
      <w:pPr>
        <w:pStyle w:val="CBTextbullet"/>
        <w:ind w:left="360"/>
        <w:rPr>
          <w:sz w:val="20"/>
          <w:szCs w:val="20"/>
        </w:rPr>
      </w:pPr>
      <w:r w:rsidRPr="00942A04">
        <w:rPr>
          <w:sz w:val="20"/>
          <w:szCs w:val="20"/>
        </w:rPr>
        <w:t>Does it fall into a category that requires acquired distinctiveness (e.g. merely des</w:t>
      </w:r>
      <w:r w:rsidR="00942A04">
        <w:rPr>
          <w:sz w:val="20"/>
          <w:szCs w:val="20"/>
        </w:rPr>
        <w:softHyphen/>
      </w:r>
      <w:r w:rsidRPr="00942A04">
        <w:rPr>
          <w:sz w:val="20"/>
          <w:szCs w:val="20"/>
        </w:rPr>
        <w:t>crip</w:t>
      </w:r>
      <w:r w:rsidR="00942A04">
        <w:rPr>
          <w:sz w:val="20"/>
          <w:szCs w:val="20"/>
        </w:rPr>
        <w:softHyphen/>
      </w:r>
      <w:r w:rsidRPr="00942A04">
        <w:rPr>
          <w:sz w:val="20"/>
          <w:szCs w:val="20"/>
        </w:rPr>
        <w:t xml:space="preserve">tive, </w:t>
      </w:r>
      <w:proofErr w:type="spellStart"/>
      <w:r w:rsidRPr="00942A04">
        <w:rPr>
          <w:i/>
          <w:iCs/>
          <w:sz w:val="20"/>
          <w:szCs w:val="20"/>
        </w:rPr>
        <w:t>Zatarains</w:t>
      </w:r>
      <w:proofErr w:type="spellEnd"/>
      <w:r w:rsidRPr="00942A04">
        <w:rPr>
          <w:i/>
          <w:iCs/>
          <w:sz w:val="20"/>
          <w:szCs w:val="20"/>
        </w:rPr>
        <w:t xml:space="preserve">, </w:t>
      </w:r>
      <w:r w:rsidRPr="00942A04">
        <w:rPr>
          <w:sz w:val="20"/>
          <w:szCs w:val="20"/>
        </w:rPr>
        <w:t xml:space="preserve">color, </w:t>
      </w:r>
      <w:proofErr w:type="spellStart"/>
      <w:r w:rsidRPr="00942A04">
        <w:rPr>
          <w:i/>
          <w:iCs/>
          <w:sz w:val="20"/>
          <w:szCs w:val="20"/>
        </w:rPr>
        <w:t>Qualitex</w:t>
      </w:r>
      <w:proofErr w:type="spellEnd"/>
      <w:r w:rsidRPr="00942A04">
        <w:rPr>
          <w:sz w:val="20"/>
          <w:szCs w:val="20"/>
        </w:rPr>
        <w:t>,</w:t>
      </w:r>
      <w:r w:rsidRPr="00942A04">
        <w:rPr>
          <w:i/>
          <w:iCs/>
          <w:sz w:val="20"/>
          <w:szCs w:val="20"/>
        </w:rPr>
        <w:t xml:space="preserve"> </w:t>
      </w:r>
      <w:r w:rsidRPr="00942A04">
        <w:rPr>
          <w:sz w:val="20"/>
          <w:szCs w:val="20"/>
        </w:rPr>
        <w:t>design as opposed to packaging</w:t>
      </w:r>
      <w:r w:rsidR="0040235E">
        <w:rPr>
          <w:sz w:val="20"/>
          <w:szCs w:val="20"/>
        </w:rPr>
        <w:t>,</w:t>
      </w:r>
      <w:r w:rsidRPr="00942A04">
        <w:rPr>
          <w:i/>
          <w:iCs/>
          <w:sz w:val="20"/>
          <w:szCs w:val="20"/>
        </w:rPr>
        <w:t xml:space="preserve"> Wal-Mart</w:t>
      </w:r>
      <w:r w:rsidRPr="00942A04">
        <w:rPr>
          <w:sz w:val="20"/>
          <w:szCs w:val="20"/>
        </w:rPr>
        <w:t>)? If so, does it have acquired distinctiveness? § 1052(f)</w:t>
      </w:r>
    </w:p>
    <w:p w14:paraId="61BDF756" w14:textId="7E531E17" w:rsidR="009C0AD3" w:rsidRPr="00942A04" w:rsidRDefault="009C0AD3" w:rsidP="009C0AD3">
      <w:pPr>
        <w:pStyle w:val="CBTextbullet"/>
        <w:ind w:left="360"/>
        <w:rPr>
          <w:sz w:val="20"/>
          <w:szCs w:val="20"/>
        </w:rPr>
      </w:pPr>
      <w:r w:rsidRPr="00942A04">
        <w:rPr>
          <w:sz w:val="20"/>
          <w:szCs w:val="20"/>
        </w:rPr>
        <w:t>Is it functional; utilitarian or aesthetic? Functional product features are never pro</w:t>
      </w:r>
      <w:r w:rsidR="00942A04">
        <w:rPr>
          <w:sz w:val="20"/>
          <w:szCs w:val="20"/>
        </w:rPr>
        <w:softHyphen/>
      </w:r>
      <w:r w:rsidRPr="00942A04">
        <w:rPr>
          <w:sz w:val="20"/>
          <w:szCs w:val="20"/>
        </w:rPr>
        <w:t>tect</w:t>
      </w:r>
      <w:r w:rsidR="00942A04">
        <w:rPr>
          <w:sz w:val="20"/>
          <w:szCs w:val="20"/>
        </w:rPr>
        <w:softHyphen/>
      </w:r>
      <w:r w:rsidRPr="00942A04">
        <w:rPr>
          <w:sz w:val="20"/>
          <w:szCs w:val="20"/>
        </w:rPr>
        <w:t xml:space="preserve">able. </w:t>
      </w:r>
      <w:proofErr w:type="spellStart"/>
      <w:r w:rsidRPr="00942A04">
        <w:rPr>
          <w:i/>
          <w:iCs/>
          <w:sz w:val="20"/>
          <w:szCs w:val="20"/>
        </w:rPr>
        <w:t>TrafFix</w:t>
      </w:r>
      <w:proofErr w:type="spellEnd"/>
    </w:p>
    <w:p w14:paraId="4FC690F5" w14:textId="77777777" w:rsidR="009C0AD3" w:rsidRPr="00942A04" w:rsidRDefault="009C0AD3" w:rsidP="009C0AD3">
      <w:pPr>
        <w:pStyle w:val="CBTextbullet"/>
        <w:ind w:left="360"/>
        <w:rPr>
          <w:sz w:val="20"/>
          <w:szCs w:val="20"/>
        </w:rPr>
      </w:pPr>
      <w:r w:rsidRPr="00942A04">
        <w:rPr>
          <w:sz w:val="20"/>
          <w:szCs w:val="20"/>
        </w:rPr>
        <w:t>Does it fall into another category that is never protectable (generic, deceptive, etc.)?</w:t>
      </w:r>
    </w:p>
    <w:p w14:paraId="0FB3E45E" w14:textId="41D1A43D" w:rsidR="009C0AD3" w:rsidRPr="00942A04" w:rsidRDefault="00D836AF" w:rsidP="009C0AD3">
      <w:pPr>
        <w:pStyle w:val="CBTextbullet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For </w:t>
      </w:r>
      <w:r w:rsidR="009C0AD3" w:rsidRPr="00942A04">
        <w:rPr>
          <w:sz w:val="20"/>
          <w:szCs w:val="20"/>
        </w:rPr>
        <w:t xml:space="preserve">federal registration </w:t>
      </w:r>
      <w:r>
        <w:rPr>
          <w:sz w:val="20"/>
          <w:szCs w:val="20"/>
        </w:rPr>
        <w:t xml:space="preserve">of marks, is registration </w:t>
      </w:r>
      <w:r w:rsidR="009C0AD3" w:rsidRPr="00942A04">
        <w:rPr>
          <w:sz w:val="20"/>
          <w:szCs w:val="20"/>
        </w:rPr>
        <w:t xml:space="preserve">barred by any of the provisions in § 1052 (deceptive marks, names, geographic terms, etc.)? </w:t>
      </w:r>
      <w:r w:rsidR="009C0AD3" w:rsidRPr="00942A04">
        <w:rPr>
          <w:i/>
          <w:iCs/>
          <w:sz w:val="20"/>
          <w:szCs w:val="20"/>
        </w:rPr>
        <w:t xml:space="preserve">See </w:t>
      </w:r>
      <w:r w:rsidR="009C0AD3" w:rsidRPr="00942A04">
        <w:rPr>
          <w:sz w:val="20"/>
          <w:szCs w:val="20"/>
        </w:rPr>
        <w:t xml:space="preserve">Chapter 6; note the provisions of § 1052 invalidated by </w:t>
      </w:r>
      <w:proofErr w:type="spellStart"/>
      <w:r w:rsidR="009C0AD3" w:rsidRPr="00942A04">
        <w:rPr>
          <w:i/>
          <w:iCs/>
          <w:sz w:val="20"/>
          <w:szCs w:val="20"/>
        </w:rPr>
        <w:t>Matal</w:t>
      </w:r>
      <w:proofErr w:type="spellEnd"/>
      <w:r w:rsidR="009C0AD3" w:rsidRPr="00942A04">
        <w:rPr>
          <w:i/>
          <w:iCs/>
          <w:sz w:val="20"/>
          <w:szCs w:val="20"/>
        </w:rPr>
        <w:t xml:space="preserve"> </w:t>
      </w:r>
      <w:r w:rsidR="009C0AD3" w:rsidRPr="00942A04">
        <w:rPr>
          <w:sz w:val="20"/>
          <w:szCs w:val="20"/>
        </w:rPr>
        <w:t xml:space="preserve">and </w:t>
      </w:r>
      <w:r w:rsidR="009C0AD3" w:rsidRPr="00942A04">
        <w:rPr>
          <w:i/>
          <w:iCs/>
          <w:sz w:val="20"/>
          <w:szCs w:val="20"/>
        </w:rPr>
        <w:t>Brunetti</w:t>
      </w:r>
      <w:r w:rsidR="009C0AD3" w:rsidRPr="00942A04">
        <w:rPr>
          <w:sz w:val="20"/>
          <w:szCs w:val="20"/>
        </w:rPr>
        <w:t>. For unregistered marks, § 1125(a), many if not all of § 1052’s limitations also apply.</w:t>
      </w:r>
    </w:p>
    <w:p w14:paraId="2F24FF55" w14:textId="77777777" w:rsidR="009C0AD3" w:rsidRPr="00942A04" w:rsidRDefault="009C0AD3" w:rsidP="009C3707">
      <w:pPr>
        <w:pStyle w:val="CBHeadline2"/>
        <w:spacing w:beforeLines="75" w:before="180" w:afterLines="40" w:after="96"/>
        <w:jc w:val="center"/>
        <w:rPr>
          <w:sz w:val="22"/>
          <w:szCs w:val="22"/>
        </w:rPr>
      </w:pPr>
      <w:r w:rsidRPr="00942A04">
        <w:rPr>
          <w:sz w:val="22"/>
          <w:szCs w:val="22"/>
        </w:rPr>
        <w:t>Was there confusion-based infringement?</w:t>
      </w:r>
    </w:p>
    <w:p w14:paraId="3964195A" w14:textId="4370B6E8" w:rsidR="009C0AD3" w:rsidRPr="00942A04" w:rsidRDefault="009C0AD3" w:rsidP="009C0AD3">
      <w:pPr>
        <w:pStyle w:val="CBTextbullet"/>
        <w:ind w:left="360"/>
        <w:rPr>
          <w:sz w:val="20"/>
          <w:szCs w:val="20"/>
        </w:rPr>
      </w:pPr>
      <w:r w:rsidRPr="00942A04">
        <w:rPr>
          <w:sz w:val="20"/>
          <w:szCs w:val="20"/>
        </w:rPr>
        <w:t>Did the defendant use a similar mark in commerce in connection with goods or serv</w:t>
      </w:r>
      <w:r w:rsidR="00942A04">
        <w:rPr>
          <w:sz w:val="20"/>
          <w:szCs w:val="20"/>
        </w:rPr>
        <w:softHyphen/>
      </w:r>
      <w:r w:rsidRPr="00942A04">
        <w:rPr>
          <w:sz w:val="20"/>
          <w:szCs w:val="20"/>
        </w:rPr>
        <w:t xml:space="preserve">ices? </w:t>
      </w:r>
      <w:proofErr w:type="spellStart"/>
      <w:r w:rsidRPr="00942A04">
        <w:rPr>
          <w:i/>
          <w:iCs/>
          <w:sz w:val="20"/>
          <w:szCs w:val="20"/>
        </w:rPr>
        <w:t>Rescuecom</w:t>
      </w:r>
      <w:proofErr w:type="spellEnd"/>
      <w:r w:rsidRPr="00942A04">
        <w:rPr>
          <w:sz w:val="20"/>
          <w:szCs w:val="20"/>
        </w:rPr>
        <w:t xml:space="preserve">, </w:t>
      </w:r>
      <w:r w:rsidRPr="00942A04">
        <w:rPr>
          <w:i/>
          <w:iCs/>
          <w:sz w:val="20"/>
          <w:szCs w:val="20"/>
        </w:rPr>
        <w:t>PETA</w:t>
      </w:r>
      <w:r w:rsidRPr="00942A04">
        <w:rPr>
          <w:sz w:val="20"/>
          <w:szCs w:val="20"/>
        </w:rPr>
        <w:t xml:space="preserve"> (note: the reasoning in </w:t>
      </w:r>
      <w:r w:rsidRPr="00942A04">
        <w:rPr>
          <w:i/>
          <w:iCs/>
          <w:sz w:val="20"/>
          <w:szCs w:val="20"/>
        </w:rPr>
        <w:t>PETA</w:t>
      </w:r>
      <w:r w:rsidRPr="00942A04">
        <w:rPr>
          <w:sz w:val="20"/>
          <w:szCs w:val="20"/>
        </w:rPr>
        <w:t xml:space="preserve"> has been dis</w:t>
      </w:r>
      <w:r w:rsidRPr="00942A04">
        <w:rPr>
          <w:sz w:val="20"/>
          <w:szCs w:val="20"/>
        </w:rPr>
        <w:softHyphen/>
        <w:t>avowed or limited by subsequent courts)</w:t>
      </w:r>
    </w:p>
    <w:p w14:paraId="502D6863" w14:textId="7C2F214E" w:rsidR="009C0AD3" w:rsidRPr="00942A04" w:rsidRDefault="009C0AD3" w:rsidP="009C0AD3">
      <w:pPr>
        <w:pStyle w:val="CBTextbullet"/>
        <w:ind w:left="360"/>
        <w:rPr>
          <w:sz w:val="20"/>
          <w:szCs w:val="20"/>
        </w:rPr>
      </w:pPr>
      <w:r w:rsidRPr="00942A04">
        <w:rPr>
          <w:sz w:val="20"/>
          <w:szCs w:val="20"/>
        </w:rPr>
        <w:t xml:space="preserve">Was there a likelihood of confusion as to source or sponsorship? </w:t>
      </w:r>
      <w:r w:rsidRPr="00942A04">
        <w:rPr>
          <w:i/>
          <w:iCs/>
          <w:sz w:val="20"/>
          <w:szCs w:val="20"/>
        </w:rPr>
        <w:t>Lois</w:t>
      </w:r>
      <w:r w:rsidRPr="00942A04">
        <w:rPr>
          <w:sz w:val="20"/>
          <w:szCs w:val="20"/>
        </w:rPr>
        <w:t xml:space="preserve">, § 1114, § 1125. (note: some courts consider initial interest confusion and post-sale confusion) </w:t>
      </w:r>
      <w:r w:rsidRPr="00942A04">
        <w:rPr>
          <w:i/>
          <w:iCs/>
          <w:sz w:val="20"/>
          <w:szCs w:val="20"/>
        </w:rPr>
        <w:t>Lois</w:t>
      </w:r>
      <w:r w:rsidRPr="00942A04">
        <w:rPr>
          <w:sz w:val="20"/>
          <w:szCs w:val="20"/>
        </w:rPr>
        <w:t>; Chapter 7 summary</w:t>
      </w:r>
    </w:p>
    <w:p w14:paraId="790A7DDF" w14:textId="4BA343E7" w:rsidR="009C0AD3" w:rsidRPr="00942A04" w:rsidRDefault="009C0AD3" w:rsidP="009C0AD3">
      <w:pPr>
        <w:pStyle w:val="CBTextbullet"/>
        <w:ind w:left="360"/>
        <w:rPr>
          <w:sz w:val="20"/>
          <w:szCs w:val="20"/>
        </w:rPr>
      </w:pPr>
      <w:r w:rsidRPr="00942A04">
        <w:rPr>
          <w:sz w:val="20"/>
          <w:szCs w:val="20"/>
        </w:rPr>
        <w:t xml:space="preserve">Did the defendant engage in </w:t>
      </w:r>
      <w:r w:rsidRPr="0040235E">
        <w:rPr>
          <w:i/>
          <w:iCs/>
          <w:sz w:val="20"/>
          <w:szCs w:val="20"/>
        </w:rPr>
        <w:t>direct</w:t>
      </w:r>
      <w:r w:rsidRPr="00942A04">
        <w:rPr>
          <w:sz w:val="20"/>
          <w:szCs w:val="20"/>
        </w:rPr>
        <w:t xml:space="preserve"> infringement (infringed through their own actions) or </w:t>
      </w:r>
      <w:r w:rsidRPr="0040235E">
        <w:rPr>
          <w:i/>
          <w:iCs/>
          <w:sz w:val="20"/>
          <w:szCs w:val="20"/>
        </w:rPr>
        <w:t>contributory</w:t>
      </w:r>
      <w:r w:rsidRPr="00942A04">
        <w:rPr>
          <w:sz w:val="20"/>
          <w:szCs w:val="20"/>
        </w:rPr>
        <w:t xml:space="preserve"> infringement (facilitated someone </w:t>
      </w:r>
      <w:r w:rsidRPr="0040235E">
        <w:rPr>
          <w:i/>
          <w:iCs/>
          <w:sz w:val="20"/>
          <w:szCs w:val="20"/>
        </w:rPr>
        <w:t>else</w:t>
      </w:r>
      <w:r w:rsidRPr="00942A04">
        <w:rPr>
          <w:sz w:val="20"/>
          <w:szCs w:val="20"/>
        </w:rPr>
        <w:t>’s in</w:t>
      </w:r>
      <w:r w:rsidR="00BA5615" w:rsidRPr="00942A04">
        <w:rPr>
          <w:sz w:val="20"/>
          <w:szCs w:val="20"/>
        </w:rPr>
        <w:softHyphen/>
      </w:r>
      <w:r w:rsidRPr="00942A04">
        <w:rPr>
          <w:sz w:val="20"/>
          <w:szCs w:val="20"/>
        </w:rPr>
        <w:t>fringe</w:t>
      </w:r>
      <w:r w:rsidR="00BA5615" w:rsidRPr="00942A04">
        <w:rPr>
          <w:sz w:val="20"/>
          <w:szCs w:val="20"/>
        </w:rPr>
        <w:softHyphen/>
      </w:r>
      <w:r w:rsidRPr="00942A04">
        <w:rPr>
          <w:sz w:val="20"/>
          <w:szCs w:val="20"/>
        </w:rPr>
        <w:t xml:space="preserve">ment)? </w:t>
      </w:r>
      <w:r w:rsidRPr="00942A04">
        <w:rPr>
          <w:i/>
          <w:iCs/>
          <w:sz w:val="20"/>
          <w:szCs w:val="20"/>
        </w:rPr>
        <w:t>Tiffany</w:t>
      </w:r>
    </w:p>
    <w:p w14:paraId="667934D5" w14:textId="77777777" w:rsidR="009C0AD3" w:rsidRPr="00942A04" w:rsidRDefault="009C0AD3" w:rsidP="009C3707">
      <w:pPr>
        <w:pStyle w:val="CBHeadline2"/>
        <w:spacing w:beforeLines="75" w:before="180" w:afterLines="40" w:after="96"/>
        <w:jc w:val="center"/>
        <w:rPr>
          <w:sz w:val="22"/>
          <w:szCs w:val="22"/>
        </w:rPr>
      </w:pPr>
      <w:r w:rsidRPr="00942A04">
        <w:rPr>
          <w:sz w:val="22"/>
          <w:szCs w:val="22"/>
        </w:rPr>
        <w:t>Do any defenses apply?</w:t>
      </w:r>
    </w:p>
    <w:p w14:paraId="52ECC2EB" w14:textId="5170DD24" w:rsidR="009C0AD3" w:rsidRPr="00942A04" w:rsidRDefault="009C0AD3" w:rsidP="009C0AD3">
      <w:pPr>
        <w:pStyle w:val="CBTextbullet"/>
        <w:ind w:left="360"/>
        <w:rPr>
          <w:sz w:val="20"/>
          <w:szCs w:val="20"/>
        </w:rPr>
      </w:pPr>
      <w:r w:rsidRPr="00942A04">
        <w:rPr>
          <w:sz w:val="20"/>
          <w:szCs w:val="20"/>
        </w:rPr>
        <w:t xml:space="preserve">Was the defendant’s use a </w:t>
      </w:r>
      <w:r w:rsidRPr="00942A04">
        <w:rPr>
          <w:i/>
          <w:iCs/>
          <w:sz w:val="20"/>
          <w:szCs w:val="20"/>
        </w:rPr>
        <w:t>classic</w:t>
      </w:r>
      <w:r w:rsidRPr="00942A04">
        <w:rPr>
          <w:sz w:val="20"/>
          <w:szCs w:val="20"/>
        </w:rPr>
        <w:t xml:space="preserve"> fair use (aka “descriptive fair use”)? </w:t>
      </w:r>
      <w:r w:rsidRPr="00942A04">
        <w:rPr>
          <w:i/>
          <w:iCs/>
          <w:sz w:val="20"/>
          <w:szCs w:val="20"/>
        </w:rPr>
        <w:t>KP Permanent Make-Up</w:t>
      </w:r>
      <w:r w:rsidRPr="00942A04">
        <w:rPr>
          <w:sz w:val="20"/>
          <w:szCs w:val="20"/>
        </w:rPr>
        <w:t>, §</w:t>
      </w:r>
      <w:r w:rsidR="00BA5615" w:rsidRPr="00942A04">
        <w:rPr>
          <w:sz w:val="20"/>
          <w:szCs w:val="20"/>
        </w:rPr>
        <w:t> </w:t>
      </w:r>
      <w:r w:rsidRPr="00942A04">
        <w:rPr>
          <w:sz w:val="20"/>
          <w:szCs w:val="20"/>
        </w:rPr>
        <w:t>1115(b)(4)</w:t>
      </w:r>
    </w:p>
    <w:p w14:paraId="5FFE8EA8" w14:textId="77777777" w:rsidR="009C0AD3" w:rsidRPr="00942A04" w:rsidRDefault="009C0AD3" w:rsidP="009C0AD3">
      <w:pPr>
        <w:pStyle w:val="CBTextbullet"/>
        <w:ind w:left="360"/>
        <w:rPr>
          <w:sz w:val="20"/>
          <w:szCs w:val="20"/>
        </w:rPr>
      </w:pPr>
      <w:r w:rsidRPr="00942A04">
        <w:rPr>
          <w:sz w:val="20"/>
          <w:szCs w:val="20"/>
        </w:rPr>
        <w:t xml:space="preserve">Was the defendant’s use a </w:t>
      </w:r>
      <w:r w:rsidRPr="00942A04">
        <w:rPr>
          <w:i/>
          <w:iCs/>
          <w:sz w:val="20"/>
          <w:szCs w:val="20"/>
        </w:rPr>
        <w:t>nominative</w:t>
      </w:r>
      <w:r w:rsidRPr="00942A04">
        <w:rPr>
          <w:sz w:val="20"/>
          <w:szCs w:val="20"/>
        </w:rPr>
        <w:t xml:space="preserve"> use? </w:t>
      </w:r>
      <w:r w:rsidRPr="00942A04">
        <w:rPr>
          <w:i/>
          <w:iCs/>
          <w:sz w:val="20"/>
          <w:szCs w:val="20"/>
        </w:rPr>
        <w:t>New Kids on the Block, Mattel, Playboy</w:t>
      </w:r>
    </w:p>
    <w:p w14:paraId="43B3A257" w14:textId="77777777" w:rsidR="009C0AD3" w:rsidRPr="00185E8A" w:rsidRDefault="009C0AD3" w:rsidP="009C0AD3">
      <w:pPr>
        <w:pStyle w:val="CBTextbullet"/>
        <w:ind w:left="360"/>
        <w:rPr>
          <w:sz w:val="20"/>
          <w:szCs w:val="20"/>
        </w:rPr>
      </w:pPr>
      <w:r w:rsidRPr="00185E8A">
        <w:rPr>
          <w:sz w:val="20"/>
          <w:szCs w:val="20"/>
        </w:rPr>
        <w:t xml:space="preserve">Did the defendant use the trademark in the title of an artistic work? </w:t>
      </w:r>
      <w:r w:rsidRPr="00185E8A">
        <w:rPr>
          <w:i/>
          <w:iCs/>
          <w:sz w:val="20"/>
          <w:szCs w:val="20"/>
        </w:rPr>
        <w:t xml:space="preserve">Mattel </w:t>
      </w:r>
      <w:r w:rsidRPr="00185E8A">
        <w:rPr>
          <w:sz w:val="20"/>
          <w:szCs w:val="20"/>
        </w:rPr>
        <w:t xml:space="preserve">(applying </w:t>
      </w:r>
      <w:r w:rsidRPr="00185E8A">
        <w:rPr>
          <w:i/>
          <w:iCs/>
          <w:sz w:val="20"/>
          <w:szCs w:val="20"/>
        </w:rPr>
        <w:t>Rogers</w:t>
      </w:r>
      <w:r w:rsidRPr="00185E8A">
        <w:rPr>
          <w:sz w:val="20"/>
          <w:szCs w:val="20"/>
        </w:rPr>
        <w:t>)</w:t>
      </w:r>
    </w:p>
    <w:p w14:paraId="5D67BF3E" w14:textId="71E0A151" w:rsidR="009C0AD3" w:rsidRPr="00942A04" w:rsidRDefault="009C0AD3" w:rsidP="009C0AD3">
      <w:pPr>
        <w:pStyle w:val="CBTextbullet"/>
        <w:ind w:left="360"/>
        <w:rPr>
          <w:spacing w:val="-2"/>
          <w:sz w:val="20"/>
          <w:szCs w:val="20"/>
        </w:rPr>
      </w:pPr>
      <w:r w:rsidRPr="00942A04">
        <w:rPr>
          <w:spacing w:val="-2"/>
          <w:sz w:val="20"/>
          <w:szCs w:val="20"/>
        </w:rPr>
        <w:t>Was it a successful parody? (Effective parodies diminish likelihood of con</w:t>
      </w:r>
      <w:r w:rsidR="00BA5615" w:rsidRPr="00942A04">
        <w:rPr>
          <w:spacing w:val="-2"/>
          <w:sz w:val="20"/>
          <w:szCs w:val="20"/>
        </w:rPr>
        <w:softHyphen/>
      </w:r>
      <w:r w:rsidRPr="00942A04">
        <w:rPr>
          <w:spacing w:val="-2"/>
          <w:sz w:val="20"/>
          <w:szCs w:val="20"/>
        </w:rPr>
        <w:t xml:space="preserve">fusion) </w:t>
      </w:r>
      <w:r w:rsidRPr="00942A04">
        <w:rPr>
          <w:i/>
          <w:iCs/>
          <w:spacing w:val="-2"/>
          <w:sz w:val="20"/>
          <w:szCs w:val="20"/>
        </w:rPr>
        <w:t>Smith</w:t>
      </w:r>
    </w:p>
    <w:p w14:paraId="2BCD62C2" w14:textId="51998833" w:rsidR="009C0AD3" w:rsidRPr="00942A04" w:rsidRDefault="009C0AD3" w:rsidP="009C3707">
      <w:pPr>
        <w:pStyle w:val="CBHeadline2"/>
        <w:spacing w:beforeLines="75" w:before="180" w:afterLines="40" w:after="96"/>
        <w:jc w:val="center"/>
        <w:rPr>
          <w:sz w:val="22"/>
          <w:szCs w:val="22"/>
        </w:rPr>
      </w:pPr>
      <w:r w:rsidRPr="00942A04">
        <w:rPr>
          <w:sz w:val="22"/>
          <w:szCs w:val="22"/>
        </w:rPr>
        <w:t>Was there false advertising under §</w:t>
      </w:r>
      <w:r w:rsidR="00BA5615" w:rsidRPr="00942A04">
        <w:rPr>
          <w:sz w:val="22"/>
          <w:szCs w:val="22"/>
        </w:rPr>
        <w:t> </w:t>
      </w:r>
      <w:r w:rsidRPr="00942A04">
        <w:rPr>
          <w:sz w:val="22"/>
          <w:szCs w:val="22"/>
        </w:rPr>
        <w:t>1125(a)?</w:t>
      </w:r>
    </w:p>
    <w:p w14:paraId="015283C6" w14:textId="77777777" w:rsidR="009C0AD3" w:rsidRPr="00942A04" w:rsidRDefault="009C0AD3" w:rsidP="009C0AD3">
      <w:pPr>
        <w:pStyle w:val="CBTextbullet"/>
        <w:ind w:left="360"/>
        <w:rPr>
          <w:sz w:val="20"/>
          <w:szCs w:val="20"/>
        </w:rPr>
      </w:pPr>
      <w:r w:rsidRPr="00942A04">
        <w:rPr>
          <w:sz w:val="20"/>
          <w:szCs w:val="20"/>
        </w:rPr>
        <w:t xml:space="preserve">Was there a false or misleading statement of fact? </w:t>
      </w:r>
      <w:r w:rsidRPr="00942A04">
        <w:rPr>
          <w:i/>
          <w:iCs/>
          <w:sz w:val="20"/>
          <w:szCs w:val="20"/>
        </w:rPr>
        <w:t>Pizza Hut</w:t>
      </w:r>
    </w:p>
    <w:p w14:paraId="5595E77E" w14:textId="77777777" w:rsidR="009C0AD3" w:rsidRPr="00942A04" w:rsidRDefault="009C0AD3" w:rsidP="009C0AD3">
      <w:pPr>
        <w:pStyle w:val="CBTextbullet"/>
        <w:ind w:left="360"/>
        <w:rPr>
          <w:sz w:val="20"/>
          <w:szCs w:val="20"/>
        </w:rPr>
      </w:pPr>
      <w:r w:rsidRPr="00942A04">
        <w:rPr>
          <w:sz w:val="20"/>
          <w:szCs w:val="20"/>
        </w:rPr>
        <w:t xml:space="preserve">If it was true but misleading, was there materiality? </w:t>
      </w:r>
      <w:r w:rsidRPr="00942A04">
        <w:rPr>
          <w:i/>
          <w:iCs/>
          <w:sz w:val="20"/>
          <w:szCs w:val="20"/>
        </w:rPr>
        <w:t>Pizza Hut</w:t>
      </w:r>
    </w:p>
    <w:p w14:paraId="665987C0" w14:textId="1F766E89" w:rsidR="009C0AD3" w:rsidRPr="00942A04" w:rsidRDefault="009C0AD3" w:rsidP="009C3707">
      <w:pPr>
        <w:pStyle w:val="CBHeadline2"/>
        <w:spacing w:beforeLines="75" w:before="180" w:afterLines="40" w:after="96"/>
        <w:jc w:val="center"/>
        <w:rPr>
          <w:sz w:val="22"/>
          <w:szCs w:val="22"/>
        </w:rPr>
      </w:pPr>
      <w:r w:rsidRPr="00942A04">
        <w:rPr>
          <w:sz w:val="22"/>
          <w:szCs w:val="22"/>
        </w:rPr>
        <w:t>Was there dilution under §</w:t>
      </w:r>
      <w:r w:rsidR="00BA5615" w:rsidRPr="00942A04">
        <w:rPr>
          <w:sz w:val="22"/>
          <w:szCs w:val="22"/>
        </w:rPr>
        <w:t> </w:t>
      </w:r>
      <w:r w:rsidRPr="00942A04">
        <w:rPr>
          <w:sz w:val="22"/>
          <w:szCs w:val="22"/>
        </w:rPr>
        <w:t>1125(c)?</w:t>
      </w:r>
    </w:p>
    <w:p w14:paraId="13B9BF92" w14:textId="77777777" w:rsidR="009C0AD3" w:rsidRPr="00942A04" w:rsidRDefault="009C0AD3" w:rsidP="009C0AD3">
      <w:pPr>
        <w:pStyle w:val="CBTextbullet"/>
        <w:ind w:left="360"/>
        <w:rPr>
          <w:i/>
          <w:iCs/>
          <w:sz w:val="20"/>
          <w:szCs w:val="20"/>
        </w:rPr>
      </w:pPr>
      <w:r w:rsidRPr="00942A04">
        <w:rPr>
          <w:sz w:val="20"/>
          <w:szCs w:val="20"/>
        </w:rPr>
        <w:t xml:space="preserve">Was the plaintiff’s mark “famous”? </w:t>
      </w:r>
      <w:r w:rsidRPr="00942A04">
        <w:rPr>
          <w:i/>
          <w:iCs/>
          <w:sz w:val="20"/>
          <w:szCs w:val="20"/>
        </w:rPr>
        <w:t>Coach</w:t>
      </w:r>
    </w:p>
    <w:p w14:paraId="57F71051" w14:textId="77777777" w:rsidR="009C0AD3" w:rsidRPr="00942A04" w:rsidRDefault="009C0AD3" w:rsidP="009C0AD3">
      <w:pPr>
        <w:pStyle w:val="CBTextbullet"/>
        <w:ind w:left="360"/>
        <w:rPr>
          <w:i/>
          <w:iCs/>
          <w:sz w:val="20"/>
          <w:szCs w:val="20"/>
        </w:rPr>
      </w:pPr>
      <w:r w:rsidRPr="00942A04">
        <w:rPr>
          <w:sz w:val="20"/>
          <w:szCs w:val="20"/>
        </w:rPr>
        <w:t xml:space="preserve">Was there dilution by blurring? </w:t>
      </w:r>
      <w:r w:rsidRPr="00942A04">
        <w:rPr>
          <w:i/>
          <w:iCs/>
          <w:sz w:val="20"/>
          <w:szCs w:val="20"/>
        </w:rPr>
        <w:t>Starbucks</w:t>
      </w:r>
    </w:p>
    <w:p w14:paraId="3C39C9D2" w14:textId="77777777" w:rsidR="009C0AD3" w:rsidRPr="00942A04" w:rsidRDefault="009C0AD3" w:rsidP="009C0AD3">
      <w:pPr>
        <w:pStyle w:val="CBTextbullet"/>
        <w:ind w:left="360"/>
        <w:rPr>
          <w:i/>
          <w:iCs/>
          <w:sz w:val="20"/>
          <w:szCs w:val="20"/>
        </w:rPr>
      </w:pPr>
      <w:r w:rsidRPr="00942A04">
        <w:rPr>
          <w:sz w:val="20"/>
          <w:szCs w:val="20"/>
        </w:rPr>
        <w:t xml:space="preserve">Was there dilution by </w:t>
      </w:r>
      <w:proofErr w:type="spellStart"/>
      <w:r w:rsidRPr="00942A04">
        <w:rPr>
          <w:sz w:val="20"/>
          <w:szCs w:val="20"/>
        </w:rPr>
        <w:t>tarnishment</w:t>
      </w:r>
      <w:proofErr w:type="spellEnd"/>
      <w:r w:rsidRPr="00942A04">
        <w:rPr>
          <w:sz w:val="20"/>
          <w:szCs w:val="20"/>
        </w:rPr>
        <w:t xml:space="preserve">? </w:t>
      </w:r>
      <w:r w:rsidRPr="00942A04">
        <w:rPr>
          <w:i/>
          <w:iCs/>
          <w:sz w:val="20"/>
          <w:szCs w:val="20"/>
        </w:rPr>
        <w:t>Smith</w:t>
      </w:r>
    </w:p>
    <w:p w14:paraId="10004154" w14:textId="39580B9E" w:rsidR="009C0AD3" w:rsidRPr="00942A04" w:rsidRDefault="009C0AD3" w:rsidP="009C0AD3">
      <w:pPr>
        <w:pStyle w:val="CBTextbullet"/>
        <w:ind w:left="360"/>
        <w:rPr>
          <w:sz w:val="20"/>
          <w:szCs w:val="20"/>
        </w:rPr>
      </w:pPr>
      <w:r w:rsidRPr="00942A04">
        <w:rPr>
          <w:sz w:val="20"/>
          <w:szCs w:val="20"/>
        </w:rPr>
        <w:t xml:space="preserve">Do any exceptions apply? </w:t>
      </w:r>
      <w:r w:rsidRPr="00942A04">
        <w:rPr>
          <w:i/>
          <w:iCs/>
          <w:sz w:val="20"/>
          <w:szCs w:val="20"/>
        </w:rPr>
        <w:t>Smith</w:t>
      </w:r>
      <w:r w:rsidR="0040235E">
        <w:rPr>
          <w:sz w:val="20"/>
          <w:szCs w:val="20"/>
        </w:rPr>
        <w:t>,</w:t>
      </w:r>
      <w:r w:rsidRPr="00942A04">
        <w:rPr>
          <w:sz w:val="20"/>
          <w:szCs w:val="20"/>
        </w:rPr>
        <w:t xml:space="preserve"> §</w:t>
      </w:r>
      <w:r w:rsidR="00BA5615" w:rsidRPr="00942A04">
        <w:rPr>
          <w:sz w:val="20"/>
          <w:szCs w:val="20"/>
        </w:rPr>
        <w:t> </w:t>
      </w:r>
      <w:r w:rsidRPr="00942A04">
        <w:rPr>
          <w:sz w:val="20"/>
          <w:szCs w:val="20"/>
        </w:rPr>
        <w:t>1125(c)(3)(c)</w:t>
      </w:r>
    </w:p>
    <w:p w14:paraId="7300F499" w14:textId="62818FCC" w:rsidR="009C0AD3" w:rsidRPr="00942A04" w:rsidRDefault="009C0AD3" w:rsidP="009C3707">
      <w:pPr>
        <w:pStyle w:val="CBHeadline2"/>
        <w:spacing w:beforeLines="75" w:before="180" w:afterLines="40" w:after="96"/>
        <w:jc w:val="center"/>
        <w:rPr>
          <w:sz w:val="22"/>
          <w:szCs w:val="22"/>
        </w:rPr>
      </w:pPr>
      <w:r w:rsidRPr="00942A04">
        <w:rPr>
          <w:sz w:val="22"/>
          <w:szCs w:val="22"/>
        </w:rPr>
        <w:t>Was there cyberpiracy under §</w:t>
      </w:r>
      <w:r w:rsidR="00BA5615" w:rsidRPr="00942A04">
        <w:rPr>
          <w:sz w:val="22"/>
          <w:szCs w:val="22"/>
        </w:rPr>
        <w:t> </w:t>
      </w:r>
      <w:r w:rsidRPr="00942A04">
        <w:rPr>
          <w:sz w:val="22"/>
          <w:szCs w:val="22"/>
        </w:rPr>
        <w:t>1125(d)?</w:t>
      </w:r>
    </w:p>
    <w:p w14:paraId="2124E554" w14:textId="2EEE8F5D" w:rsidR="009C3707" w:rsidRDefault="009C0AD3" w:rsidP="009C3707">
      <w:pPr>
        <w:pStyle w:val="CBTextbullet"/>
        <w:ind w:left="360"/>
        <w:rPr>
          <w:i/>
          <w:iCs/>
          <w:sz w:val="20"/>
          <w:szCs w:val="20"/>
        </w:rPr>
      </w:pPr>
      <w:r w:rsidRPr="00942A04">
        <w:rPr>
          <w:sz w:val="20"/>
          <w:szCs w:val="20"/>
        </w:rPr>
        <w:t xml:space="preserve">Was there a domain name registration with a “bad faith intent to profit”? </w:t>
      </w:r>
      <w:proofErr w:type="spellStart"/>
      <w:r w:rsidR="00185E8A">
        <w:rPr>
          <w:i/>
          <w:iCs/>
          <w:sz w:val="20"/>
          <w:szCs w:val="20"/>
        </w:rPr>
        <w:t>Lamparello</w:t>
      </w:r>
      <w:proofErr w:type="spellEnd"/>
    </w:p>
    <w:p w14:paraId="10FEBA9B" w14:textId="77777777" w:rsidR="009C3707" w:rsidRPr="009C3707" w:rsidRDefault="009C3707" w:rsidP="009C3707">
      <w:pPr>
        <w:pStyle w:val="CBTextbullet"/>
        <w:numPr>
          <w:ilvl w:val="0"/>
          <w:numId w:val="0"/>
        </w:numPr>
        <w:rPr>
          <w:i/>
          <w:iCs/>
          <w:sz w:val="20"/>
          <w:szCs w:val="20"/>
        </w:rPr>
      </w:pPr>
    </w:p>
    <w:p w14:paraId="17497B4B" w14:textId="77777777" w:rsidR="009C3707" w:rsidRPr="009C3707" w:rsidRDefault="009C3707">
      <w:pPr>
        <w:pStyle w:val="CBTextbullet"/>
        <w:numPr>
          <w:ilvl w:val="0"/>
          <w:numId w:val="0"/>
        </w:numPr>
        <w:rPr>
          <w:i/>
          <w:iCs/>
          <w:sz w:val="20"/>
          <w:szCs w:val="20"/>
        </w:rPr>
      </w:pPr>
    </w:p>
    <w:sectPr w:rsidR="009C3707" w:rsidRPr="009C3707" w:rsidSect="009C3707">
      <w:type w:val="continuous"/>
      <w:pgSz w:w="11520" w:h="14400"/>
      <w:pgMar w:top="1080" w:right="1800" w:bottom="720" w:left="1800" w:header="720" w:footer="720" w:gutter="180"/>
      <w:pgNumType w:start="25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C6834C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0FABD5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7CEB5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5607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8D233E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88D8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22592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667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8CE3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500E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BD72C9"/>
    <w:multiLevelType w:val="hybridMultilevel"/>
    <w:tmpl w:val="AC7C82FC"/>
    <w:lvl w:ilvl="0" w:tplc="CF78D1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A14C50"/>
    <w:multiLevelType w:val="hybridMultilevel"/>
    <w:tmpl w:val="E0F49142"/>
    <w:lvl w:ilvl="0" w:tplc="192034C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317117"/>
    <w:multiLevelType w:val="hybridMultilevel"/>
    <w:tmpl w:val="FF1A4862"/>
    <w:lvl w:ilvl="0" w:tplc="95BCC79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14564F6"/>
    <w:multiLevelType w:val="hybridMultilevel"/>
    <w:tmpl w:val="129AF32E"/>
    <w:lvl w:ilvl="0" w:tplc="CC10FF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EEA336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D34B4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840E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E8C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FA0C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CAA6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9010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548E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9537467"/>
    <w:multiLevelType w:val="hybridMultilevel"/>
    <w:tmpl w:val="5CF0BB36"/>
    <w:lvl w:ilvl="0" w:tplc="B5CA95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66F310">
      <w:start w:val="1"/>
      <w:numFmt w:val="decimal"/>
      <w:lvlText w:val="%2)"/>
      <w:lvlJc w:val="left"/>
      <w:pPr>
        <w:tabs>
          <w:tab w:val="num" w:pos="4140"/>
        </w:tabs>
        <w:ind w:left="4140" w:hanging="360"/>
      </w:pPr>
    </w:lvl>
    <w:lvl w:ilvl="2" w:tplc="41F4B0AE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9B185C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6AE4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28E5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F8E9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A8C5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F84C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B876853"/>
    <w:multiLevelType w:val="hybridMultilevel"/>
    <w:tmpl w:val="33665574"/>
    <w:lvl w:ilvl="0" w:tplc="CF78D1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ECC8C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44A26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9A9A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F45C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20E3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C477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22F1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B638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8D2673D"/>
    <w:multiLevelType w:val="hybridMultilevel"/>
    <w:tmpl w:val="C31A5368"/>
    <w:lvl w:ilvl="0" w:tplc="192034C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A2C4D4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77AC84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28E6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2C55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A2BD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4859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4CC8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9B74811"/>
    <w:multiLevelType w:val="hybridMultilevel"/>
    <w:tmpl w:val="10B43ACC"/>
    <w:lvl w:ilvl="0" w:tplc="2C8A350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DD2461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654B12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27819E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F74EF0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064F69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D146DF7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3A3A4E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7E3DF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8" w15:restartNumberingAfterBreak="0">
    <w:nsid w:val="566F29E9"/>
    <w:multiLevelType w:val="hybridMultilevel"/>
    <w:tmpl w:val="1BB8A16C"/>
    <w:lvl w:ilvl="0" w:tplc="2E4461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5D0D12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C0659A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A37EB95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560C11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E6E323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9B8708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9F89CF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2C47B9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6910D19"/>
    <w:multiLevelType w:val="hybridMultilevel"/>
    <w:tmpl w:val="45EE4890"/>
    <w:lvl w:ilvl="0" w:tplc="A5A4EF08">
      <w:start w:val="1"/>
      <w:numFmt w:val="bullet"/>
      <w:pStyle w:val="CBTex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EA79D5"/>
    <w:multiLevelType w:val="hybridMultilevel"/>
    <w:tmpl w:val="7CD80200"/>
    <w:lvl w:ilvl="0" w:tplc="1E445B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841C8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64E7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0C87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7496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9242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3A59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A461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D0B8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7E7770C8"/>
    <w:multiLevelType w:val="hybridMultilevel"/>
    <w:tmpl w:val="F970D6EA"/>
    <w:lvl w:ilvl="0" w:tplc="89F2879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89638B4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E40056C4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F0464E86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D7A8CAB2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B7CA3B48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A7BA2872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22DC9F96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B6AA2454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FBF0F73"/>
    <w:multiLevelType w:val="hybridMultilevel"/>
    <w:tmpl w:val="A8F2DF4E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5"/>
  </w:num>
  <w:num w:numId="2">
    <w:abstractNumId w:val="17"/>
  </w:num>
  <w:num w:numId="3">
    <w:abstractNumId w:val="20"/>
  </w:num>
  <w:num w:numId="4">
    <w:abstractNumId w:val="14"/>
  </w:num>
  <w:num w:numId="5">
    <w:abstractNumId w:val="21"/>
  </w:num>
  <w:num w:numId="6">
    <w:abstractNumId w:val="18"/>
  </w:num>
  <w:num w:numId="7">
    <w:abstractNumId w:val="10"/>
  </w:num>
  <w:num w:numId="8">
    <w:abstractNumId w:val="11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8"/>
  </w:num>
  <w:num w:numId="14">
    <w:abstractNumId w:val="4"/>
  </w:num>
  <w:num w:numId="15">
    <w:abstractNumId w:val="5"/>
  </w:num>
  <w:num w:numId="16">
    <w:abstractNumId w:val="6"/>
  </w:num>
  <w:num w:numId="17">
    <w:abstractNumId w:val="7"/>
  </w:num>
  <w:num w:numId="18">
    <w:abstractNumId w:val="9"/>
  </w:num>
  <w:num w:numId="19">
    <w:abstractNumId w:val="19"/>
  </w:num>
  <w:num w:numId="20">
    <w:abstractNumId w:val="22"/>
  </w:num>
  <w:num w:numId="21">
    <w:abstractNumId w:val="12"/>
  </w:num>
  <w:num w:numId="22">
    <w:abstractNumId w:val="13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76A"/>
    <w:rsid w:val="0001369C"/>
    <w:rsid w:val="0005276A"/>
    <w:rsid w:val="000971B0"/>
    <w:rsid w:val="000F7EA5"/>
    <w:rsid w:val="00180F1B"/>
    <w:rsid w:val="00185E8A"/>
    <w:rsid w:val="001A717B"/>
    <w:rsid w:val="002C6506"/>
    <w:rsid w:val="0040235E"/>
    <w:rsid w:val="005E6BDA"/>
    <w:rsid w:val="0072646E"/>
    <w:rsid w:val="00797998"/>
    <w:rsid w:val="007A11DB"/>
    <w:rsid w:val="008F7D02"/>
    <w:rsid w:val="00917BE1"/>
    <w:rsid w:val="00942A04"/>
    <w:rsid w:val="009C0AD3"/>
    <w:rsid w:val="009C3707"/>
    <w:rsid w:val="00AA388A"/>
    <w:rsid w:val="00B33BA7"/>
    <w:rsid w:val="00BA1B19"/>
    <w:rsid w:val="00BA2D25"/>
    <w:rsid w:val="00BA5615"/>
    <w:rsid w:val="00BC2581"/>
    <w:rsid w:val="00BD2C99"/>
    <w:rsid w:val="00C103FC"/>
    <w:rsid w:val="00C2662B"/>
    <w:rsid w:val="00D836AF"/>
    <w:rsid w:val="00F4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23CCED"/>
  <w14:defaultImageDpi w14:val="32767"/>
  <w15:chartTrackingRefBased/>
  <w15:docId w15:val="{065788AC-0AAA-2241-8A47-BD5DEC624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5276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276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5276A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CBBookTitle1stLine">
    <w:name w:val="CB_Book Title 1st Line"/>
    <w:rsid w:val="00BA1B19"/>
    <w:pPr>
      <w:spacing w:beforeLines="800"/>
      <w:jc w:val="center"/>
      <w:outlineLvl w:val="0"/>
    </w:pPr>
    <w:rPr>
      <w:rFonts w:eastAsia="Times New Roman"/>
      <w:b/>
      <w:color w:val="auto"/>
      <w:kern w:val="2"/>
      <w:sz w:val="52"/>
      <w:szCs w:val="52"/>
    </w:rPr>
  </w:style>
  <w:style w:type="paragraph" w:customStyle="1" w:styleId="CBBookTitle2ndLine">
    <w:name w:val="CB_Book Title 2nd Line"/>
    <w:rsid w:val="00BA1B19"/>
    <w:pPr>
      <w:jc w:val="center"/>
      <w:outlineLvl w:val="0"/>
    </w:pPr>
    <w:rPr>
      <w:rFonts w:eastAsia="Times New Roman"/>
      <w:b/>
      <w:color w:val="auto"/>
      <w:w w:val="95"/>
      <w:kern w:val="2"/>
      <w:sz w:val="44"/>
      <w:szCs w:val="52"/>
    </w:rPr>
  </w:style>
  <w:style w:type="paragraph" w:customStyle="1" w:styleId="CBBookTitle3rdLine">
    <w:name w:val="CB_Book Title 3rd Line"/>
    <w:rsid w:val="00BA1B19"/>
    <w:pPr>
      <w:spacing w:beforeLines="100"/>
      <w:jc w:val="center"/>
      <w:outlineLvl w:val="0"/>
    </w:pPr>
    <w:rPr>
      <w:rFonts w:eastAsia="Times New Roman"/>
      <w:b/>
      <w:i/>
      <w:color w:val="auto"/>
      <w:kern w:val="2"/>
      <w:sz w:val="44"/>
      <w:szCs w:val="52"/>
    </w:rPr>
  </w:style>
  <w:style w:type="paragraph" w:customStyle="1" w:styleId="CBBookTitle4thLine">
    <w:name w:val="CB_Book Title 4th Line"/>
    <w:basedOn w:val="Normal"/>
    <w:rsid w:val="00BA1B19"/>
    <w:pPr>
      <w:spacing w:beforeLines="200" w:after="1920"/>
      <w:jc w:val="center"/>
      <w:outlineLvl w:val="0"/>
    </w:pPr>
    <w:rPr>
      <w:rFonts w:eastAsia="Times New Roman"/>
      <w:b/>
      <w:color w:val="auto"/>
      <w:kern w:val="2"/>
      <w:sz w:val="36"/>
      <w:szCs w:val="36"/>
    </w:rPr>
  </w:style>
  <w:style w:type="paragraph" w:customStyle="1" w:styleId="CBBookTitleAuthorName">
    <w:name w:val="CB_Book Title Author Name"/>
    <w:rsid w:val="00BA1B19"/>
    <w:pPr>
      <w:spacing w:beforeLines="100"/>
      <w:jc w:val="center"/>
    </w:pPr>
    <w:rPr>
      <w:rFonts w:eastAsia="Times New Roman"/>
      <w:b/>
      <w:color w:val="auto"/>
      <w:kern w:val="2"/>
      <w:sz w:val="28"/>
      <w:szCs w:val="28"/>
    </w:rPr>
  </w:style>
  <w:style w:type="paragraph" w:customStyle="1" w:styleId="CBBookTitleAuthorTitle">
    <w:name w:val="CB_Book Title Author Title"/>
    <w:basedOn w:val="CBBookTitleAuthorName"/>
    <w:rsid w:val="00BA1B19"/>
    <w:pPr>
      <w:spacing w:beforeLines="0"/>
    </w:pPr>
    <w:rPr>
      <w:b w:val="0"/>
    </w:rPr>
  </w:style>
  <w:style w:type="paragraph" w:customStyle="1" w:styleId="CBChapterNo">
    <w:name w:val="CB_ChapterNo"/>
    <w:rsid w:val="00BA1B19"/>
    <w:pPr>
      <w:keepNext/>
      <w:suppressAutoHyphens/>
      <w:ind w:right="936"/>
      <w:jc w:val="right"/>
      <w:outlineLvl w:val="8"/>
    </w:pPr>
    <w:rPr>
      <w:rFonts w:eastAsia="Calibri"/>
      <w:b/>
      <w:smallCaps/>
      <w:color w:val="auto"/>
      <w:spacing w:val="10"/>
      <w:kern w:val="18"/>
      <w:sz w:val="28"/>
      <w:szCs w:val="28"/>
    </w:rPr>
  </w:style>
  <w:style w:type="paragraph" w:customStyle="1" w:styleId="CBChapterTitle">
    <w:name w:val="CB_ChapterTitle"/>
    <w:rsid w:val="00BA1B19"/>
    <w:pPr>
      <w:keepNext/>
      <w:suppressAutoHyphens/>
      <w:spacing w:afterLines="400"/>
      <w:ind w:right="936"/>
      <w:jc w:val="right"/>
    </w:pPr>
    <w:rPr>
      <w:rFonts w:eastAsia="Times New Roman"/>
      <w:b/>
      <w:color w:val="auto"/>
      <w:kern w:val="18"/>
      <w:sz w:val="36"/>
      <w:szCs w:val="36"/>
    </w:rPr>
  </w:style>
  <w:style w:type="paragraph" w:customStyle="1" w:styleId="CBHeadline1">
    <w:name w:val="CB_Headline1"/>
    <w:next w:val="Normal"/>
    <w:rsid w:val="00BA1B19"/>
    <w:pPr>
      <w:keepNext/>
      <w:spacing w:beforeLines="200"/>
      <w:ind w:right="936"/>
      <w:jc w:val="right"/>
    </w:pPr>
    <w:rPr>
      <w:rFonts w:eastAsia="Times New Roman"/>
      <w:b/>
      <w:i/>
      <w:noProof/>
      <w:color w:val="auto"/>
      <w:sz w:val="28"/>
    </w:rPr>
  </w:style>
  <w:style w:type="paragraph" w:customStyle="1" w:styleId="CBHeadline1A">
    <w:name w:val="CB_Headline1A"/>
    <w:next w:val="Normal"/>
    <w:rsid w:val="00BA1B19"/>
    <w:pPr>
      <w:keepNext/>
      <w:spacing w:afterLines="150"/>
      <w:ind w:right="936"/>
      <w:jc w:val="right"/>
    </w:pPr>
    <w:rPr>
      <w:rFonts w:eastAsia="Times New Roman"/>
      <w:i/>
      <w:color w:val="auto"/>
      <w:sz w:val="22"/>
      <w:szCs w:val="22"/>
    </w:rPr>
  </w:style>
  <w:style w:type="paragraph" w:customStyle="1" w:styleId="CBHeadline1cont">
    <w:name w:val="CB_Headline1cont"/>
    <w:basedOn w:val="CBHeadline1"/>
    <w:rsid w:val="00BA1B19"/>
    <w:pPr>
      <w:spacing w:beforeLines="0" w:afterLines="150"/>
    </w:pPr>
  </w:style>
  <w:style w:type="paragraph" w:customStyle="1" w:styleId="CBHeadline2">
    <w:name w:val="CB_Headline2"/>
    <w:next w:val="Normal"/>
    <w:rsid w:val="00BA1B19"/>
    <w:pPr>
      <w:keepNext/>
      <w:spacing w:beforeLines="50" w:afterLines="50"/>
    </w:pPr>
    <w:rPr>
      <w:rFonts w:eastAsia="Times New Roman"/>
      <w:b/>
      <w:color w:val="auto"/>
    </w:rPr>
  </w:style>
  <w:style w:type="paragraph" w:customStyle="1" w:styleId="CBHeadline2spabove">
    <w:name w:val="CB_Headline2 (sp above)"/>
    <w:basedOn w:val="CBHeadline2"/>
    <w:rsid w:val="00BA1B19"/>
    <w:pPr>
      <w:spacing w:beforeLines="150"/>
    </w:pPr>
    <w:rPr>
      <w:kern w:val="16"/>
    </w:rPr>
  </w:style>
  <w:style w:type="paragraph" w:customStyle="1" w:styleId="CBQEndRule">
    <w:name w:val="CB_QEndRule"/>
    <w:basedOn w:val="Normal"/>
    <w:next w:val="Normal"/>
    <w:rsid w:val="00BA1B19"/>
    <w:pPr>
      <w:spacing w:beforeLines="50" w:afterLines="50"/>
      <w:jc w:val="both"/>
    </w:pPr>
    <w:rPr>
      <w:rFonts w:eastAsia="Times New Roman"/>
      <w:color w:val="auto"/>
      <w:kern w:val="22"/>
      <w:sz w:val="22"/>
      <w:szCs w:val="20"/>
    </w:rPr>
  </w:style>
  <w:style w:type="paragraph" w:customStyle="1" w:styleId="CBQTextnoind">
    <w:name w:val="CB_QText (no ind)"/>
    <w:basedOn w:val="Normal"/>
    <w:rsid w:val="00BA1B19"/>
    <w:pPr>
      <w:widowControl w:val="0"/>
      <w:spacing w:beforeLines="50"/>
      <w:jc w:val="both"/>
    </w:pPr>
    <w:rPr>
      <w:rFonts w:eastAsia="Times New Roman"/>
      <w:color w:val="auto"/>
      <w:kern w:val="22"/>
      <w:sz w:val="22"/>
      <w:szCs w:val="20"/>
    </w:rPr>
  </w:style>
  <w:style w:type="paragraph" w:customStyle="1" w:styleId="CBQTextind">
    <w:name w:val="CB_QText (ind)"/>
    <w:basedOn w:val="CBQTextnoind"/>
    <w:next w:val="CBQTextnoind"/>
    <w:rsid w:val="00BA1B19"/>
    <w:pPr>
      <w:spacing w:beforeLines="0"/>
      <w:ind w:firstLine="540"/>
    </w:pPr>
  </w:style>
  <w:style w:type="paragraph" w:customStyle="1" w:styleId="CBQuestionHead">
    <w:name w:val="CB_QuestionHead"/>
    <w:basedOn w:val="Normal"/>
    <w:next w:val="Normal"/>
    <w:rsid w:val="00BA1B19"/>
    <w:pPr>
      <w:keepNext/>
      <w:shd w:val="clear" w:color="auto" w:fill="D9D9D9"/>
      <w:tabs>
        <w:tab w:val="right" w:leader="underscore" w:pos="8100"/>
      </w:tabs>
      <w:spacing w:beforeLines="100" w:afterLines="50"/>
      <w:jc w:val="both"/>
    </w:pPr>
    <w:rPr>
      <w:rFonts w:eastAsia="Times New Roman"/>
      <w:b/>
      <w:color w:val="auto"/>
      <w:kern w:val="22"/>
      <w:sz w:val="22"/>
      <w:szCs w:val="20"/>
    </w:rPr>
  </w:style>
  <w:style w:type="character" w:customStyle="1" w:styleId="CBRHtext">
    <w:name w:val="CB_RHtext"/>
    <w:uiPriority w:val="1"/>
    <w:rsid w:val="00BA1B19"/>
  </w:style>
  <w:style w:type="paragraph" w:customStyle="1" w:styleId="CBSideHead1">
    <w:name w:val="CB_SideHead1"/>
    <w:next w:val="Normal"/>
    <w:rsid w:val="00BA1B19"/>
    <w:pPr>
      <w:suppressAutoHyphens/>
      <w:jc w:val="center"/>
    </w:pPr>
    <w:rPr>
      <w:rFonts w:eastAsia="Times New Roman"/>
      <w:b/>
      <w:smallCaps/>
      <w:color w:val="auto"/>
      <w:spacing w:val="10"/>
      <w:kern w:val="12"/>
      <w:sz w:val="28"/>
      <w:szCs w:val="28"/>
    </w:rPr>
  </w:style>
  <w:style w:type="paragraph" w:customStyle="1" w:styleId="CBSideHead2">
    <w:name w:val="CB_SideHead2"/>
    <w:next w:val="Normal"/>
    <w:rsid w:val="00BA1B19"/>
    <w:pPr>
      <w:keepNext/>
      <w:suppressAutoHyphens/>
      <w:spacing w:afterLines="50"/>
      <w:jc w:val="center"/>
    </w:pPr>
    <w:rPr>
      <w:rFonts w:eastAsia="Times New Roman"/>
      <w:b/>
      <w:smallCaps/>
      <w:color w:val="auto"/>
      <w:spacing w:val="10"/>
      <w:kern w:val="12"/>
      <w:sz w:val="22"/>
      <w:szCs w:val="22"/>
    </w:rPr>
  </w:style>
  <w:style w:type="paragraph" w:customStyle="1" w:styleId="CBTextparaind">
    <w:name w:val="CB_Text (para ind)"/>
    <w:rsid w:val="00BA1B19"/>
    <w:pPr>
      <w:widowControl w:val="0"/>
      <w:ind w:firstLine="547"/>
      <w:jc w:val="both"/>
    </w:pPr>
    <w:rPr>
      <w:rFonts w:eastAsia="Times New Roman"/>
      <w:color w:val="auto"/>
      <w:kern w:val="12"/>
      <w:sz w:val="22"/>
    </w:rPr>
  </w:style>
  <w:style w:type="paragraph" w:customStyle="1" w:styleId="CBSideTextind">
    <w:name w:val="CB_SideText (ind)"/>
    <w:basedOn w:val="CBTextparaind"/>
    <w:rsid w:val="00BA1B19"/>
    <w:rPr>
      <w:kern w:val="22"/>
    </w:rPr>
  </w:style>
  <w:style w:type="paragraph" w:customStyle="1" w:styleId="CBSideTextnoind">
    <w:name w:val="CB_SideText (no ind)"/>
    <w:basedOn w:val="Normal"/>
    <w:rsid w:val="00BA1B19"/>
    <w:pPr>
      <w:jc w:val="both"/>
    </w:pPr>
    <w:rPr>
      <w:rFonts w:eastAsia="Times New Roman"/>
      <w:color w:val="auto"/>
      <w:kern w:val="22"/>
      <w:sz w:val="22"/>
      <w:szCs w:val="20"/>
    </w:rPr>
  </w:style>
  <w:style w:type="paragraph" w:customStyle="1" w:styleId="CBTextnoind">
    <w:name w:val="CB_Text (no ind)"/>
    <w:basedOn w:val="CBTextparaind"/>
    <w:rsid w:val="00BA1B19"/>
    <w:pPr>
      <w:ind w:firstLine="0"/>
    </w:pPr>
  </w:style>
  <w:style w:type="paragraph" w:customStyle="1" w:styleId="CBTextbullet">
    <w:name w:val="CB_Text (bullet)"/>
    <w:basedOn w:val="CBTextnoind"/>
    <w:rsid w:val="00BA1B19"/>
    <w:pPr>
      <w:numPr>
        <w:numId w:val="19"/>
      </w:numPr>
    </w:pPr>
    <w:rPr>
      <w:kern w:val="22"/>
    </w:rPr>
  </w:style>
  <w:style w:type="paragraph" w:customStyle="1" w:styleId="CBTextquotenoind">
    <w:name w:val="CB_Text (quote)(no ind)"/>
    <w:basedOn w:val="CBTextnoind"/>
    <w:rsid w:val="00BA1B19"/>
    <w:pPr>
      <w:ind w:left="720" w:right="720"/>
    </w:pPr>
  </w:style>
  <w:style w:type="paragraph" w:customStyle="1" w:styleId="CBTextCasefootnote">
    <w:name w:val="CB_Text (Case footnote)"/>
    <w:basedOn w:val="CBTextquotenoind"/>
    <w:rsid w:val="00BA1B19"/>
    <w:pPr>
      <w:spacing w:afterLines="25"/>
      <w:ind w:left="547" w:right="0"/>
    </w:pPr>
    <w:rPr>
      <w:sz w:val="20"/>
    </w:rPr>
  </w:style>
  <w:style w:type="paragraph" w:customStyle="1" w:styleId="CBTextCasefootnoteaddlparaind">
    <w:name w:val="CB_Text (Case footnote)(addl para ind)"/>
    <w:basedOn w:val="CBTextCasefootnote"/>
    <w:rsid w:val="00BA1B19"/>
    <w:pPr>
      <w:ind w:firstLine="547"/>
    </w:pPr>
  </w:style>
  <w:style w:type="paragraph" w:customStyle="1" w:styleId="CBTextCasefootnotequoteind1">
    <w:name w:val="CB_Text (Case footnote)(quote ind 1)"/>
    <w:basedOn w:val="CBTextCasefootnote"/>
    <w:qFormat/>
    <w:rsid w:val="00BA1B19"/>
    <w:pPr>
      <w:ind w:left="900"/>
    </w:pPr>
    <w:rPr>
      <w:szCs w:val="22"/>
    </w:rPr>
  </w:style>
  <w:style w:type="paragraph" w:customStyle="1" w:styleId="CBTextCasefootnotequoteind2">
    <w:name w:val="CB_Text (Case footnote)(quote ind 2)"/>
    <w:basedOn w:val="CBTextCasefootnote"/>
    <w:rsid w:val="00BA1B19"/>
    <w:pPr>
      <w:ind w:left="1260"/>
    </w:pPr>
  </w:style>
  <w:style w:type="paragraph" w:customStyle="1" w:styleId="CBTextCasefootnotequotenoind">
    <w:name w:val="CB_Text (Case footnote)(quote)(no ind)"/>
    <w:basedOn w:val="CBTextCasefootnote"/>
    <w:rsid w:val="00BA1B19"/>
    <w:pPr>
      <w:ind w:left="900"/>
    </w:pPr>
  </w:style>
  <w:style w:type="paragraph" w:customStyle="1" w:styleId="CBTextCaseSubhead1">
    <w:name w:val="CB_Text (Case Subhead 1)"/>
    <w:basedOn w:val="CBTextparaind"/>
    <w:rsid w:val="00BA1B19"/>
    <w:pPr>
      <w:keepNext/>
      <w:spacing w:beforeLines="100" w:afterLines="50"/>
      <w:ind w:firstLine="0"/>
      <w:jc w:val="center"/>
    </w:pPr>
    <w:rPr>
      <w:b/>
      <w:bCs/>
    </w:rPr>
  </w:style>
  <w:style w:type="paragraph" w:customStyle="1" w:styleId="CBTextCaseSubhead1nospafter">
    <w:name w:val="CB_Text (Case Subhead 1)(no sp after)"/>
    <w:basedOn w:val="CBTextCaseSubhead1"/>
    <w:rsid w:val="00BA1B19"/>
    <w:pPr>
      <w:spacing w:afterLines="0"/>
    </w:pPr>
  </w:style>
  <w:style w:type="paragraph" w:customStyle="1" w:styleId="CBTextCaseSubhead2">
    <w:name w:val="CB_Text (Case Subhead 2)"/>
    <w:basedOn w:val="CBTextCaseSubhead1"/>
    <w:rsid w:val="00BA1B19"/>
    <w:pPr>
      <w:spacing w:beforeLines="0"/>
    </w:pPr>
  </w:style>
  <w:style w:type="paragraph" w:customStyle="1" w:styleId="CBTextCaseSubhead2nospafter">
    <w:name w:val="CB_Text (Case Subhead 2)(no sp after)"/>
    <w:basedOn w:val="CBTextCaseSubhead2"/>
    <w:rsid w:val="00BA1B19"/>
    <w:pPr>
      <w:spacing w:afterLines="0"/>
    </w:pPr>
  </w:style>
  <w:style w:type="paragraph" w:customStyle="1" w:styleId="CBTextCaseSubhead2spbefore">
    <w:name w:val="CB_Text (Case Subhead 2)(sp before)"/>
    <w:basedOn w:val="CBTextCaseSubhead2"/>
    <w:rsid w:val="00BA1B19"/>
    <w:pPr>
      <w:spacing w:beforeLines="50"/>
    </w:pPr>
  </w:style>
  <w:style w:type="paragraph" w:customStyle="1" w:styleId="CBTextCaseSubhead2spbeforeLeft">
    <w:name w:val="CB_Text (Case Subhead 2)(sp before)(Left)"/>
    <w:basedOn w:val="CBTextCaseSubhead2spbefore"/>
    <w:next w:val="CBTextparaind"/>
    <w:rsid w:val="00BA1B19"/>
    <w:pPr>
      <w:spacing w:before="120" w:after="120"/>
      <w:jc w:val="left"/>
    </w:pPr>
  </w:style>
  <w:style w:type="paragraph" w:customStyle="1" w:styleId="CBTextfirstpara">
    <w:name w:val="CB_Text (first para"/>
    <w:aliases w:val="no ind)"/>
    <w:basedOn w:val="CBTextparaind"/>
    <w:qFormat/>
    <w:rsid w:val="00BA1B19"/>
    <w:pPr>
      <w:ind w:firstLine="0"/>
    </w:pPr>
  </w:style>
  <w:style w:type="paragraph" w:customStyle="1" w:styleId="CBTextfootnote">
    <w:name w:val="CB_Text (footnote)"/>
    <w:basedOn w:val="FootnoteText"/>
    <w:rsid w:val="00BA1B19"/>
    <w:pPr>
      <w:widowControl w:val="0"/>
      <w:suppressAutoHyphens/>
      <w:spacing w:afterLines="25"/>
      <w:jc w:val="both"/>
    </w:pPr>
    <w:rPr>
      <w:rFonts w:eastAsia="Arial"/>
      <w:color w:val="auto"/>
      <w:kern w:val="1"/>
      <w:sz w:val="18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A1B1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1B19"/>
    <w:rPr>
      <w:rFonts w:eastAsiaTheme="minorEastAsia"/>
      <w:sz w:val="20"/>
      <w:szCs w:val="20"/>
    </w:rPr>
  </w:style>
  <w:style w:type="paragraph" w:customStyle="1" w:styleId="CBTextquotequote">
    <w:name w:val="CB_Text (quote)(quote)"/>
    <w:basedOn w:val="CBTextquotenoind"/>
    <w:rsid w:val="00BA1B19"/>
    <w:pPr>
      <w:ind w:left="1080"/>
    </w:pPr>
  </w:style>
  <w:style w:type="paragraph" w:customStyle="1" w:styleId="CBTextcallout">
    <w:name w:val="CB_Text callout"/>
    <w:basedOn w:val="CBTextnoind"/>
    <w:next w:val="CBTextparaind"/>
    <w:rsid w:val="00BA1B19"/>
    <w:pPr>
      <w:ind w:left="720" w:righ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2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080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42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23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9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574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526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2934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10536">
          <w:marLeft w:val="533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2765">
          <w:marLeft w:val="533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4643">
          <w:marLeft w:val="533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7483">
          <w:marLeft w:val="533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4290">
          <w:marLeft w:val="533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7888">
          <w:marLeft w:val="533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3247">
          <w:marLeft w:val="533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67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52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28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05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745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2716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8305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3728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6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6633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2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8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49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6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9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9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09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Jenkins</dc:creator>
  <cp:keywords/>
  <dc:description/>
  <cp:lastModifiedBy>Balfour Smith</cp:lastModifiedBy>
  <cp:revision>4</cp:revision>
  <dcterms:created xsi:type="dcterms:W3CDTF">2021-07-12T18:27:00Z</dcterms:created>
  <dcterms:modified xsi:type="dcterms:W3CDTF">2021-07-13T14:26:00Z</dcterms:modified>
</cp:coreProperties>
</file>