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7579" w14:textId="77777777" w:rsidR="00CC7239" w:rsidRDefault="00411CEA" w:rsidP="00886851">
      <w:pPr>
        <w:pStyle w:val="CBChapterTitle"/>
        <w:spacing w:beforeLines="0" w:afterLines="500" w:after="1200"/>
        <w:rPr>
          <w:noProof/>
        </w:rPr>
      </w:pPr>
      <w:r>
        <w:rPr>
          <w:noProof/>
        </w:rPr>
        <mc:AlternateContent>
          <mc:Choice Requires="wpg">
            <w:drawing>
              <wp:anchor distT="0" distB="0" distL="114300" distR="114300" simplePos="0" relativeHeight="251659264" behindDoc="0" locked="0" layoutInCell="1" allowOverlap="1" wp14:anchorId="375AF725" wp14:editId="621DC9EB">
                <wp:simplePos x="0" y="0"/>
                <wp:positionH relativeFrom="margin">
                  <wp:align>right</wp:align>
                </wp:positionH>
                <wp:positionV relativeFrom="page">
                  <wp:posOffset>457200</wp:posOffset>
                </wp:positionV>
                <wp:extent cx="365760" cy="905256"/>
                <wp:effectExtent l="0" t="38100" r="53340" b="6667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905256"/>
                          <a:chOff x="0" y="0"/>
                          <a:chExt cx="3657" cy="9031"/>
                        </a:xfrm>
                      </wpg:grpSpPr>
                      <wps:wsp>
                        <wps:cNvPr id="2" name="Straight Connector 59"/>
                        <wps:cNvCnPr>
                          <a:cxnSpLocks noChangeShapeType="1"/>
                        </wps:cNvCnPr>
                        <wps:spPr bwMode="auto">
                          <a:xfrm>
                            <a:off x="0" y="0"/>
                            <a:ext cx="3657" cy="0"/>
                          </a:xfrm>
                          <a:prstGeom prst="line">
                            <a:avLst/>
                          </a:prstGeom>
                          <a:noFill/>
                          <a:ln w="889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 name="Straight Connector 60"/>
                        <wps:cNvCnPr>
                          <a:cxnSpLocks noChangeShapeType="1"/>
                        </wps:cNvCnPr>
                        <wps:spPr bwMode="auto">
                          <a:xfrm>
                            <a:off x="0" y="1467"/>
                            <a:ext cx="3657" cy="0"/>
                          </a:xfrm>
                          <a:prstGeom prst="line">
                            <a:avLst/>
                          </a:prstGeom>
                          <a:noFill/>
                          <a:ln w="698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Straight Connector 61"/>
                        <wps:cNvCnPr>
                          <a:cxnSpLocks noChangeShapeType="1"/>
                        </wps:cNvCnPr>
                        <wps:spPr bwMode="auto">
                          <a:xfrm>
                            <a:off x="0" y="3048"/>
                            <a:ext cx="3657" cy="0"/>
                          </a:xfrm>
                          <a:prstGeom prst="line">
                            <a:avLst/>
                          </a:prstGeom>
                          <a:noFill/>
                          <a:ln w="508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 name="Straight Connector 62"/>
                        <wps:cNvCnPr>
                          <a:cxnSpLocks noChangeShapeType="1"/>
                        </wps:cNvCnPr>
                        <wps:spPr bwMode="auto">
                          <a:xfrm>
                            <a:off x="0" y="4628"/>
                            <a:ext cx="3657" cy="0"/>
                          </a:xfrm>
                          <a:prstGeom prst="line">
                            <a:avLst/>
                          </a:prstGeom>
                          <a:noFill/>
                          <a:ln w="317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 name="Straight Connector 63"/>
                        <wps:cNvCnPr>
                          <a:cxnSpLocks noChangeShapeType="1"/>
                        </wps:cNvCnPr>
                        <wps:spPr bwMode="auto">
                          <a:xfrm>
                            <a:off x="0" y="7563"/>
                            <a:ext cx="3657" cy="0"/>
                          </a:xfrm>
                          <a:prstGeom prst="line">
                            <a:avLst/>
                          </a:prstGeom>
                          <a:noFill/>
                          <a:ln w="698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 name="Straight Connector 64"/>
                        <wps:cNvCnPr>
                          <a:cxnSpLocks noChangeShapeType="1"/>
                        </wps:cNvCnPr>
                        <wps:spPr bwMode="auto">
                          <a:xfrm>
                            <a:off x="0" y="6096"/>
                            <a:ext cx="3657" cy="0"/>
                          </a:xfrm>
                          <a:prstGeom prst="line">
                            <a:avLst/>
                          </a:prstGeom>
                          <a:noFill/>
                          <a:ln w="508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Oval 65"/>
                        <wps:cNvSpPr>
                          <a:spLocks noChangeArrowheads="1"/>
                        </wps:cNvSpPr>
                        <wps:spPr bwMode="auto">
                          <a:xfrm>
                            <a:off x="1128" y="3838"/>
                            <a:ext cx="1372" cy="1371"/>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9" name="Straight Connector 66"/>
                        <wps:cNvCnPr>
                          <a:cxnSpLocks noChangeShapeType="1"/>
                        </wps:cNvCnPr>
                        <wps:spPr bwMode="auto">
                          <a:xfrm>
                            <a:off x="0" y="9031"/>
                            <a:ext cx="3657" cy="0"/>
                          </a:xfrm>
                          <a:prstGeom prst="line">
                            <a:avLst/>
                          </a:prstGeom>
                          <a:noFill/>
                          <a:ln w="889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3A747AA2" id="Group 58" o:spid="_x0000_s1026" style="position:absolute;margin-left:-22.4pt;margin-top:36pt;width:28.8pt;height:71.3pt;z-index:251659264;mso-position-horizontal:right;mso-position-horizontal-relative:margin;mso-position-vertical-relative:page;mso-height-relative:margin" coordsize="365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">
                <v:line id="Straight Connector 59"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" strokecolor="black [3213]" strokeweight="7pt">
                  <v:stroke joinstyle="miter"/>
                </v:line>
                <v:line id="Straight Connector 60"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" strokecolor="black [3213]" strokeweight="5.5pt">
                  <v:stroke joinstyle="miter"/>
                </v:line>
                <v:line id="Straight Connector 61" o:spid="_x0000_s1029" style="position:absolute;visibility:visible;mso-wrap-style:square" from="0,3048" to="365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" strokecolor="black [3213]" strokeweight="4pt">
                  <v:stroke joinstyle="miter"/>
                </v:line>
                <v:line id="Straight Connector 62" o:spid="_x0000_s1030" style="position:absolute;visibility:visible;mso-wrap-style:square" from="0,4628" to="3657,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" strokecolor="black [3213]" strokeweight="2.5pt">
                  <v:stroke joinstyle="miter"/>
                </v:line>
                <v:line id="Straight Connector 63" o:spid="_x0000_s1031" style="position:absolute;visibility:visible;mso-wrap-style:square" from="0,7563" to="3657,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" strokecolor="black [3213]" strokeweight="5.5pt">
                  <v:stroke joinstyle="miter"/>
                </v:line>
                <v:line id="Straight Connector 64" o:spid="_x0000_s1032" style="position:absolute;visibility:visible;mso-wrap-style:square" from="0,6096" to="365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" strokecolor="black [3213]" strokeweight="4pt">
                  <v:stroke joinstyle="miter"/>
                </v:line>
                <v:oval id="Oval 65" o:spid="_x0000_s1033" style="position:absolute;left:1128;top:3838;width:1372;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" fillcolor="black [3213]" stroked="f" strokeweight="1pt">
                  <v:stroke joinstyle="miter"/>
                </v:oval>
                <v:line id="Straight Connector 66" o:spid="_x0000_s1034" style="position:absolute;visibility:visible;mso-wrap-style:square" from="0,9031" to="3657,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" strokecolor="black [3213]" strokeweight="7pt">
                  <v:stroke joinstyle="miter"/>
                </v:line>
                <w10:wrap anchorx="margin" anchory="page"/>
              </v:group>
            </w:pict>
          </mc:Fallback>
        </mc:AlternateContent>
      </w:r>
      <w:r w:rsidR="00886851">
        <w:rPr>
          <w:noProof/>
        </w:rPr>
        <w:t>A Preface: Lessons from the Pandemic</w:t>
      </w:r>
    </w:p>
    <w:p w14:paraId="7A11888D" w14:textId="77777777" w:rsidR="00CC7239" w:rsidRPr="00A7063F" w:rsidRDefault="00CE061D" w:rsidP="00A7063F">
      <w:pPr>
        <w:pStyle w:val="CBTextfirstpara"/>
      </w:pPr>
      <w:r w:rsidRPr="00A7063F">
        <w:t xml:space="preserve">This </w:t>
      </w:r>
      <w:r w:rsidR="002341D8" w:rsidRPr="00A7063F">
        <w:t>edition</w:t>
      </w:r>
      <w:r w:rsidRPr="00A7063F">
        <w:t xml:space="preserve"> </w:t>
      </w:r>
      <w:r w:rsidR="002341D8" w:rsidRPr="00A7063F">
        <w:t>was written during a pandemic.</w:t>
      </w:r>
      <w:r w:rsidR="00CC7239" w:rsidRPr="00A7063F">
        <w:t xml:space="preserve"> </w:t>
      </w:r>
      <w:r w:rsidR="002341D8" w:rsidRPr="00A7063F">
        <w:t xml:space="preserve">COVID-19 spread around the world, causing death and </w:t>
      </w:r>
      <w:r w:rsidR="008D5B82" w:rsidRPr="00A7063F">
        <w:t>illness</w:t>
      </w:r>
      <w:r w:rsidR="002341D8" w:rsidRPr="00A7063F">
        <w:t xml:space="preserve"> and changing </w:t>
      </w:r>
      <w:r w:rsidR="00921ED4" w:rsidRPr="00A7063F">
        <w:t>bits</w:t>
      </w:r>
      <w:r w:rsidR="002341D8" w:rsidRPr="00A7063F">
        <w:t xml:space="preserve"> of our lives forever.</w:t>
      </w:r>
      <w:r w:rsidR="00CC7239" w:rsidRPr="00A7063F">
        <w:t xml:space="preserve"> </w:t>
      </w:r>
      <w:r w:rsidR="002341D8" w:rsidRPr="00A7063F">
        <w:t>We saw friends and relatives lose their loved ones or fall sick themselves.</w:t>
      </w:r>
      <w:r w:rsidR="00CC7239" w:rsidRPr="00A7063F">
        <w:t xml:space="preserve"> </w:t>
      </w:r>
      <w:r w:rsidR="002341D8" w:rsidRPr="00A7063F">
        <w:t>We saw global tragedy, exacerbated by global inequality.</w:t>
      </w:r>
      <w:r w:rsidR="00CC7239" w:rsidRPr="00A7063F">
        <w:t xml:space="preserve"> </w:t>
      </w:r>
      <w:r w:rsidR="002341D8" w:rsidRPr="00A7063F">
        <w:t>We saw heroes and fools, brilliant innovation and blundering idiocy.</w:t>
      </w:r>
      <w:r w:rsidR="00CC7239" w:rsidRPr="00A7063F">
        <w:t xml:space="preserve"> </w:t>
      </w:r>
      <w:r w:rsidR="002341D8" w:rsidRPr="00A7063F">
        <w:t>Most of all, we sat in our houses, staring at our little screens</w:t>
      </w:r>
      <w:r w:rsidR="004D7A75" w:rsidRPr="00A7063F">
        <w:t>, whether they were bringing us law school classes over Zoom, Queen’s Gambit</w:t>
      </w:r>
      <w:r w:rsidR="00522A59" w:rsidRPr="00A7063F">
        <w:t xml:space="preserve">, </w:t>
      </w:r>
      <w:r w:rsidR="004D7A75" w:rsidRPr="00A7063F">
        <w:t>or the latest scientific research.</w:t>
      </w:r>
    </w:p>
    <w:p w14:paraId="3C84559B" w14:textId="244B5BE8" w:rsidR="00CC7239" w:rsidRDefault="002341D8" w:rsidP="00A7063F">
      <w:pPr>
        <w:pStyle w:val="CBTextparaind"/>
      </w:pPr>
      <w:r>
        <w:t>Something else remarkable happened during that interminable and tragic year.</w:t>
      </w:r>
      <w:r w:rsidR="00CC7239">
        <w:t xml:space="preserve"> </w:t>
      </w:r>
      <w:r>
        <w:t xml:space="preserve">Beyond the </w:t>
      </w:r>
      <w:r w:rsidR="00921ED4" w:rsidRPr="00525CB4">
        <w:rPr>
          <w:i/>
          <w:iCs/>
        </w:rPr>
        <w:t>pathos</w:t>
      </w:r>
      <w:r w:rsidR="00921ED4">
        <w:t xml:space="preserve"> of loss and the </w:t>
      </w:r>
      <w:r w:rsidR="00921ED4" w:rsidRPr="00525CB4">
        <w:rPr>
          <w:i/>
          <w:iCs/>
        </w:rPr>
        <w:t>bathos</w:t>
      </w:r>
      <w:r w:rsidR="00921ED4">
        <w:t xml:space="preserve"> of </w:t>
      </w:r>
      <w:r w:rsidR="004D7A75">
        <w:t xml:space="preserve">the </w:t>
      </w:r>
      <w:r w:rsidR="00921ED4">
        <w:t>trivia with which we distracted ourselves, there was an intellectual sea-change.</w:t>
      </w:r>
      <w:r w:rsidR="00CC7239">
        <w:t xml:space="preserve"> </w:t>
      </w:r>
      <w:r w:rsidR="00921ED4">
        <w:t>For much of 2020, a</w:t>
      </w:r>
      <w:r w:rsidR="007178BE">
        <w:t xml:space="preserve"> large percentage of the world’s population </w:t>
      </w:r>
      <w:r w:rsidR="00921ED4">
        <w:t xml:space="preserve">focused on the </w:t>
      </w:r>
      <w:r w:rsidR="00DC0B25">
        <w:t xml:space="preserve">kinds of </w:t>
      </w:r>
      <w:r w:rsidR="00921ED4">
        <w:t>issues that intellectual property scholars obsess about every day.</w:t>
      </w:r>
      <w:r w:rsidR="00CC7239">
        <w:t xml:space="preserve"> </w:t>
      </w:r>
      <w:r w:rsidR="00921ED4">
        <w:t>How do we incentivize research</w:t>
      </w:r>
      <w:r w:rsidR="007178BE">
        <w:t xml:space="preserve"> into</w:t>
      </w:r>
      <w:r w:rsidR="00DD4D7F">
        <w:t>,</w:t>
      </w:r>
      <w:r w:rsidR="007178BE">
        <w:t xml:space="preserve"> and</w:t>
      </w:r>
      <w:r w:rsidR="00921ED4">
        <w:t xml:space="preserve"> production of</w:t>
      </w:r>
      <w:r w:rsidR="00DD4D7F">
        <w:t>,</w:t>
      </w:r>
      <w:r w:rsidR="00921ED4">
        <w:t xml:space="preserve"> vaccines</w:t>
      </w:r>
      <w:r w:rsidR="007178BE">
        <w:t xml:space="preserve"> against this disease</w:t>
      </w:r>
      <w:r w:rsidR="00921ED4">
        <w:t>?</w:t>
      </w:r>
      <w:r w:rsidR="00CC7239">
        <w:t xml:space="preserve"> </w:t>
      </w:r>
      <w:r w:rsidR="007178BE">
        <w:t>Remember that the incentives may range from the pursuit of scientific fame</w:t>
      </w:r>
      <w:r w:rsidR="007F621E">
        <w:t xml:space="preserve"> or the urgings of the conscience, to the politician’s desire to give voters what they want, or the drug company’s pursuit of future profits.</w:t>
      </w:r>
    </w:p>
    <w:p w14:paraId="71779F60" w14:textId="70B5C080" w:rsidR="00CC7239" w:rsidRDefault="00921ED4" w:rsidP="00A7063F">
      <w:pPr>
        <w:pStyle w:val="CBTextparaind"/>
      </w:pPr>
      <w:r>
        <w:t>What is the role of the public or private sector</w:t>
      </w:r>
      <w:r w:rsidR="007F621E">
        <w:t>?</w:t>
      </w:r>
      <w:r w:rsidR="00CC7239">
        <w:t xml:space="preserve"> </w:t>
      </w:r>
      <w:r w:rsidR="007F621E">
        <w:t xml:space="preserve">Will </w:t>
      </w:r>
      <w:r w:rsidR="001D74C6">
        <w:t>re</w:t>
      </w:r>
      <w:r w:rsidR="007F621E">
        <w:t>search</w:t>
      </w:r>
      <w:r w:rsidR="001D74C6">
        <w:t>, manufacture and delivery</w:t>
      </w:r>
      <w:r w:rsidR="00CC7239">
        <w:t>—</w:t>
      </w:r>
      <w:r w:rsidR="001D74C6">
        <w:t>shots into arms</w:t>
      </w:r>
      <w:r w:rsidR="00CC7239">
        <w:t>—</w:t>
      </w:r>
      <w:r w:rsidR="007F621E">
        <w:t>go fastest if it is fueled by “push” or “pull”?</w:t>
      </w:r>
      <w:r w:rsidR="00CC7239">
        <w:t xml:space="preserve"> </w:t>
      </w:r>
      <w:r w:rsidR="007F621E">
        <w:rPr>
          <w:i/>
          <w:iCs/>
        </w:rPr>
        <w:t xml:space="preserve">Ex ante </w:t>
      </w:r>
      <w:r w:rsidR="007F621E">
        <w:t xml:space="preserve">grants from governments and philanthropists or </w:t>
      </w:r>
      <w:r w:rsidR="007F621E" w:rsidRPr="007F621E">
        <w:rPr>
          <w:i/>
          <w:iCs/>
        </w:rPr>
        <w:t>post hoc</w:t>
      </w:r>
      <w:r w:rsidR="007F621E">
        <w:t xml:space="preserve"> property rights over discoveries?</w:t>
      </w:r>
      <w:r w:rsidR="00CC7239">
        <w:t xml:space="preserve"> </w:t>
      </w:r>
      <w:r w:rsidR="007F621E">
        <w:t>More specifically, w</w:t>
      </w:r>
      <w:r>
        <w:t>hat aspects of knowledge and discovery should be available to all, “free as the air to common use</w:t>
      </w:r>
      <w:r w:rsidR="00382855">
        <w:t>,</w:t>
      </w:r>
      <w:r>
        <w:t xml:space="preserve">” so that an entire global community can build upon </w:t>
      </w:r>
      <w:r w:rsidR="008D0EA6">
        <w:t>them</w:t>
      </w:r>
      <w:r>
        <w:t>?</w:t>
      </w:r>
      <w:r w:rsidR="00CC7239">
        <w:t xml:space="preserve"> </w:t>
      </w:r>
      <w:r>
        <w:t>What aspects must be fenced off, covered by exclusive rights such as patents, protected as trade secrets</w:t>
      </w:r>
      <w:r w:rsidR="00DD4D7F">
        <w:t xml:space="preserve">, </w:t>
      </w:r>
      <w:r w:rsidR="001C07EF">
        <w:t xml:space="preserve">or merely </w:t>
      </w:r>
      <w:r w:rsidR="00DD4D7F">
        <w:t>sequestered in copyrighted scientific journal articles, sitting behind paywalls?</w:t>
      </w:r>
      <w:r w:rsidR="00CC7239">
        <w:t xml:space="preserve"> </w:t>
      </w:r>
      <w:r w:rsidR="00DD4D7F">
        <w:t>Will exclusive rights</w:t>
      </w:r>
      <w:r>
        <w:t xml:space="preserve"> lur</w:t>
      </w:r>
      <w:r w:rsidR="00DD4D7F">
        <w:t xml:space="preserve">e </w:t>
      </w:r>
      <w:r>
        <w:t xml:space="preserve">biotech startups and drug companies to focus on this problem, enticed by the </w:t>
      </w:r>
      <w:r w:rsidR="00B66E04">
        <w:t>promise</w:t>
      </w:r>
      <w:r>
        <w:t xml:space="preserve"> of</w:t>
      </w:r>
      <w:r w:rsidR="004D7A75">
        <w:t xml:space="preserve"> a lucrative monopoly were they to succeed?</w:t>
      </w:r>
      <w:r w:rsidR="00CC7239">
        <w:t xml:space="preserve"> </w:t>
      </w:r>
      <w:r w:rsidR="006B6639">
        <w:t xml:space="preserve">The central issue of intellectual property is the balance between open and closed, public domain and </w:t>
      </w:r>
      <w:r w:rsidR="00E429BF">
        <w:t>private right</w:t>
      </w:r>
      <w:r w:rsidR="006B6639">
        <w:t>.</w:t>
      </w:r>
      <w:r w:rsidR="00CC7239">
        <w:t xml:space="preserve"> </w:t>
      </w:r>
      <w:r w:rsidR="006B6639">
        <w:t xml:space="preserve">The pandemic added </w:t>
      </w:r>
      <w:r w:rsidR="00DB3131">
        <w:t xml:space="preserve">the pressing humanitarian issues of global public health </w:t>
      </w:r>
      <w:r w:rsidR="006B6639">
        <w:t xml:space="preserve">to the </w:t>
      </w:r>
      <w:r w:rsidR="00DB3131">
        <w:t xml:space="preserve">technocratic </w:t>
      </w:r>
      <w:r w:rsidR="006B6639">
        <w:t>question</w:t>
      </w:r>
      <w:r w:rsidR="00DB3131">
        <w:t>s</w:t>
      </w:r>
      <w:r w:rsidR="006B6639">
        <w:t xml:space="preserve"> of optimum innovation policy.</w:t>
      </w:r>
      <w:r w:rsidR="00CC7239">
        <w:t xml:space="preserve"> </w:t>
      </w:r>
      <w:r w:rsidR="004D7A75">
        <w:t xml:space="preserve">What is the right balance between encouraging innovation </w:t>
      </w:r>
      <w:r w:rsidR="007178BE">
        <w:t xml:space="preserve">through exclusion </w:t>
      </w:r>
      <w:r w:rsidR="004D7A75">
        <w:t xml:space="preserve">and spreading its results </w:t>
      </w:r>
      <w:r w:rsidR="007178BE">
        <w:t xml:space="preserve">cheaply </w:t>
      </w:r>
      <w:r w:rsidR="004D7A75">
        <w:t>to the world</w:t>
      </w:r>
      <w:r w:rsidR="007178BE">
        <w:t>?</w:t>
      </w:r>
      <w:r w:rsidR="00CC7239">
        <w:t xml:space="preserve"> </w:t>
      </w:r>
      <w:r w:rsidR="007178BE">
        <w:t xml:space="preserve">This question was </w:t>
      </w:r>
      <w:r w:rsidR="004D7A75">
        <w:t xml:space="preserve">particularly </w:t>
      </w:r>
      <w:r w:rsidR="007178BE">
        <w:t xml:space="preserve">acute </w:t>
      </w:r>
      <w:r w:rsidR="004D7A75">
        <w:t>in a context where leaving a significant proportion of the world unvaccinated is a threat to everyone, even the vaccinated, because of the possibility of mutation</w:t>
      </w:r>
      <w:r w:rsidR="007178BE">
        <w:t>.</w:t>
      </w:r>
    </w:p>
    <w:p w14:paraId="092C8B3F" w14:textId="77777777" w:rsidR="00CC7239" w:rsidRPr="00A7063F" w:rsidRDefault="00C124E2" w:rsidP="00A7063F">
      <w:pPr>
        <w:pStyle w:val="CBTextparaind"/>
      </w:pPr>
      <w:r w:rsidRPr="00A7063F">
        <w:t>Should we have a global moratorium over the enforcement of patents over COVID vaccines and therapies?</w:t>
      </w:r>
      <w:r w:rsidR="00CC7239" w:rsidRPr="00A7063F">
        <w:t xml:space="preserve"> </w:t>
      </w:r>
      <w:r w:rsidRPr="00A7063F">
        <w:t>Or will that actually slow down the very process it is supposed to help, either because it scrambles the incentive system or because the know-how</w:t>
      </w:r>
      <w:r w:rsidR="00525CB4" w:rsidRPr="00A7063F">
        <w:t xml:space="preserve"> and tacit knowledge</w:t>
      </w:r>
      <w:r w:rsidRPr="00A7063F">
        <w:t xml:space="preserve"> required to make the new vaccines goes far beyond the patents and is almost impossible to pass on, even if its possessors were willing to do so?</w:t>
      </w:r>
      <w:r w:rsidR="00CC7239" w:rsidRPr="00A7063F">
        <w:t xml:space="preserve"> </w:t>
      </w:r>
      <w:r w:rsidRPr="00A7063F">
        <w:t>If that were true, then the ability effectively to make the vaccine will remain in Europe and the US whatever the legal status of the patent rights.</w:t>
      </w:r>
      <w:r w:rsidR="00CC7239" w:rsidRPr="00A7063F">
        <w:t xml:space="preserve"> </w:t>
      </w:r>
      <w:r w:rsidRPr="00A7063F">
        <w:t>But is it true?</w:t>
      </w:r>
      <w:r w:rsidR="00CC7239" w:rsidRPr="00A7063F">
        <w:t xml:space="preserve"> </w:t>
      </w:r>
      <w:r w:rsidRPr="00A7063F">
        <w:t>And how can we know when much of that technology is secret?</w:t>
      </w:r>
      <w:r w:rsidR="00CC7239" w:rsidRPr="00A7063F">
        <w:t xml:space="preserve"> </w:t>
      </w:r>
      <w:r w:rsidR="0071541F" w:rsidRPr="00A7063F">
        <w:t>The more one knows, the more numerous the questions become.</w:t>
      </w:r>
    </w:p>
    <w:p w14:paraId="0A493581" w14:textId="22A84376" w:rsidR="00CC7239" w:rsidRPr="00A7063F" w:rsidRDefault="00F0282C" w:rsidP="00A7063F">
      <w:pPr>
        <w:pStyle w:val="CBTextparaind"/>
        <w:rPr>
          <w:spacing w:val="-2"/>
        </w:rPr>
      </w:pPr>
      <w:r w:rsidRPr="00A7063F">
        <w:rPr>
          <w:spacing w:val="-2"/>
        </w:rPr>
        <w:t>Today’s struggles do not take place in a vacuum; they are shaped by earlier decisions, inflection points</w:t>
      </w:r>
      <w:r w:rsidR="0071541F" w:rsidRPr="00A7063F">
        <w:rPr>
          <w:spacing w:val="-2"/>
        </w:rPr>
        <w:t xml:space="preserve"> </w:t>
      </w:r>
      <w:r w:rsidR="0045597B" w:rsidRPr="00A7063F">
        <w:rPr>
          <w:spacing w:val="-2"/>
        </w:rPr>
        <w:t xml:space="preserve">and </w:t>
      </w:r>
      <w:r w:rsidRPr="00A7063F">
        <w:rPr>
          <w:spacing w:val="-2"/>
        </w:rPr>
        <w:t xml:space="preserve">design choices about institutions and architecture. </w:t>
      </w:r>
      <w:r w:rsidR="0045597B" w:rsidRPr="00A7063F">
        <w:rPr>
          <w:spacing w:val="-2"/>
        </w:rPr>
        <w:t>Intellectual property law and policy played a major role in those choices.</w:t>
      </w:r>
      <w:r w:rsidRPr="00A7063F">
        <w:rPr>
          <w:spacing w:val="-2"/>
        </w:rPr>
        <w:t xml:space="preserve"> The incredibly rapid sharing of the COVID-19 genome, which jump-started the vaccine development process, took place </w:t>
      </w:r>
      <w:r w:rsidRPr="00A7063F">
        <w:rPr>
          <w:spacing w:val="-2"/>
        </w:rPr>
        <w:lastRenderedPageBreak/>
        <w:t>against the background of the earlier sequencing of the human genome.</w:t>
      </w:r>
      <w:r w:rsidR="00CC7239" w:rsidRPr="00A7063F">
        <w:rPr>
          <w:spacing w:val="-2"/>
        </w:rPr>
        <w:t xml:space="preserve"> </w:t>
      </w:r>
      <w:r w:rsidRPr="00A7063F">
        <w:rPr>
          <w:spacing w:val="-2"/>
        </w:rPr>
        <w:t xml:space="preserve">At the time, efforts were made to “privatize” </w:t>
      </w:r>
      <w:r w:rsidR="008D5B82" w:rsidRPr="00A7063F">
        <w:rPr>
          <w:spacing w:val="-2"/>
        </w:rPr>
        <w:t xml:space="preserve">aspects of </w:t>
      </w:r>
      <w:r w:rsidRPr="00A7063F">
        <w:rPr>
          <w:spacing w:val="-2"/>
        </w:rPr>
        <w:t>that genomic map</w:t>
      </w:r>
      <w:r w:rsidR="0045597B" w:rsidRPr="00A7063F">
        <w:rPr>
          <w:spacing w:val="-2"/>
        </w:rPr>
        <w:t>.</w:t>
      </w:r>
      <w:r w:rsidR="00CC7239" w:rsidRPr="00A7063F">
        <w:rPr>
          <w:spacing w:val="-2"/>
        </w:rPr>
        <w:t xml:space="preserve"> </w:t>
      </w:r>
      <w:r w:rsidR="0045597B" w:rsidRPr="00A7063F">
        <w:rPr>
          <w:spacing w:val="-2"/>
        </w:rPr>
        <w:t>Those efforts were rebuffed, for reasons that you will study in this class, and the eventual public-private partnership that released the first draft of the human genome did so openly.</w:t>
      </w:r>
      <w:r w:rsidR="00CC7239" w:rsidRPr="00A7063F">
        <w:rPr>
          <w:spacing w:val="-2"/>
        </w:rPr>
        <w:t xml:space="preserve"> </w:t>
      </w:r>
      <w:r w:rsidR="0045597B" w:rsidRPr="00A7063F">
        <w:rPr>
          <w:spacing w:val="-2"/>
        </w:rPr>
        <w:t xml:space="preserve">Both the map and </w:t>
      </w:r>
      <w:r w:rsidR="008D0EA6">
        <w:rPr>
          <w:spacing w:val="-2"/>
        </w:rPr>
        <w:t xml:space="preserve">the </w:t>
      </w:r>
      <w:r w:rsidR="0045597B" w:rsidRPr="00A7063F">
        <w:rPr>
          <w:spacing w:val="-2"/>
        </w:rPr>
        <w:t>tools used to draw it were widely shared.</w:t>
      </w:r>
      <w:r w:rsidR="00CC7239" w:rsidRPr="00A7063F">
        <w:rPr>
          <w:spacing w:val="-2"/>
        </w:rPr>
        <w:t xml:space="preserve"> </w:t>
      </w:r>
      <w:r w:rsidR="0045597B" w:rsidRPr="00A7063F">
        <w:rPr>
          <w:spacing w:val="-2"/>
        </w:rPr>
        <w:t>That would turn out to be vital in the vaccine development process, but so would the long-pursued private efforts to create mRNA vaccines, which overcame daunting technical obstacles to produce an incredibly promising new technology, the uses for which go far beyond COVID.</w:t>
      </w:r>
      <w:r w:rsidR="0071541F" w:rsidRPr="00A7063F">
        <w:rPr>
          <w:spacing w:val="-2"/>
        </w:rPr>
        <w:t xml:space="preserve"> To pick another example, we take for granted the existence of a network</w:t>
      </w:r>
      <w:r w:rsidR="00CC7239" w:rsidRPr="00A7063F">
        <w:rPr>
          <w:spacing w:val="-2"/>
        </w:rPr>
        <w:t>—</w:t>
      </w:r>
      <w:r w:rsidR="0071541F" w:rsidRPr="00A7063F">
        <w:rPr>
          <w:spacing w:val="-2"/>
        </w:rPr>
        <w:t>the internet</w:t>
      </w:r>
      <w:r w:rsidR="00CC7239" w:rsidRPr="00A7063F">
        <w:rPr>
          <w:spacing w:val="-2"/>
        </w:rPr>
        <w:t>—</w:t>
      </w:r>
      <w:r w:rsidR="0071541F" w:rsidRPr="00A7063F">
        <w:rPr>
          <w:spacing w:val="-2"/>
        </w:rPr>
        <w:t>and the law and custom of open access to scientific literature, particularly when it lays out the results of government funded research. Both were vital in the accelerated process of scientific development but</w:t>
      </w:r>
      <w:r w:rsidR="008D5B82" w:rsidRPr="00A7063F">
        <w:rPr>
          <w:spacing w:val="-2"/>
        </w:rPr>
        <w:t>,</w:t>
      </w:r>
      <w:r w:rsidR="0071541F" w:rsidRPr="00A7063F">
        <w:rPr>
          <w:spacing w:val="-2"/>
        </w:rPr>
        <w:t xml:space="preserve"> as you will learn, neither was inevitable and both faced (and still face) considerable opposition.</w:t>
      </w:r>
    </w:p>
    <w:p w14:paraId="28B6D8E2" w14:textId="4E171A88" w:rsidR="00CC7239" w:rsidRDefault="00B66E04" w:rsidP="00A7063F">
      <w:pPr>
        <w:pStyle w:val="CBTextparaind"/>
      </w:pPr>
      <w:r>
        <w:t xml:space="preserve">These questions are </w:t>
      </w:r>
      <w:r w:rsidR="00FC5CE0">
        <w:t>exactly the types of issues</w:t>
      </w:r>
      <w:r>
        <w:t xml:space="preserve"> intellectual property scholars </w:t>
      </w:r>
      <w:r w:rsidR="00FC5CE0">
        <w:t>study</w:t>
      </w:r>
      <w:r>
        <w:t>.</w:t>
      </w:r>
      <w:r w:rsidR="00CC7239">
        <w:t xml:space="preserve"> </w:t>
      </w:r>
      <w:r>
        <w:t xml:space="preserve">They are </w:t>
      </w:r>
      <w:r w:rsidR="001D74C6">
        <w:t xml:space="preserve">not the </w:t>
      </w:r>
      <w:r w:rsidR="001D74C6" w:rsidRPr="00674B28">
        <w:rPr>
          <w:i/>
          <w:iCs/>
        </w:rPr>
        <w:t>only</w:t>
      </w:r>
      <w:r w:rsidR="001D74C6">
        <w:t xml:space="preserve"> issues you will focus on in this course</w:t>
      </w:r>
      <w:r w:rsidR="00CC7239">
        <w:t>—</w:t>
      </w:r>
      <w:r w:rsidR="00DC0B25">
        <w:t>f</w:t>
      </w:r>
      <w:r w:rsidR="006B6639">
        <w:t>ar from it</w:t>
      </w:r>
      <w:r w:rsidR="00FC0024">
        <w:t xml:space="preserve">, and this should be reassuring to those of you who have been </w:t>
      </w:r>
      <w:r w:rsidR="00AF6A53">
        <w:t xml:space="preserve">(falsely) </w:t>
      </w:r>
      <w:r w:rsidR="007D6E54">
        <w:t>told</w:t>
      </w:r>
      <w:r w:rsidR="00FC0024">
        <w:t xml:space="preserve"> that intellectual property law requires a technical or scientific background.</w:t>
      </w:r>
    </w:p>
    <w:p w14:paraId="7C3816D6" w14:textId="702F3F75" w:rsidR="00CC7239" w:rsidRPr="00A7063F" w:rsidRDefault="00674B28" w:rsidP="00A7063F">
      <w:pPr>
        <w:pStyle w:val="CBTextparaind"/>
        <w:rPr>
          <w:spacing w:val="-1"/>
        </w:rPr>
      </w:pPr>
      <w:r w:rsidRPr="00A7063F">
        <w:rPr>
          <w:spacing w:val="-1"/>
        </w:rPr>
        <w:t>Y</w:t>
      </w:r>
      <w:r w:rsidR="001D74C6" w:rsidRPr="00A7063F">
        <w:rPr>
          <w:spacing w:val="-1"/>
        </w:rPr>
        <w:t>ou will be addressing whether a satirical mashup infringes the copyright over a song</w:t>
      </w:r>
      <w:r w:rsidRPr="00A7063F">
        <w:rPr>
          <w:spacing w:val="-1"/>
        </w:rPr>
        <w:t xml:space="preserve"> and </w:t>
      </w:r>
      <w:r w:rsidR="001D74C6" w:rsidRPr="00A7063F">
        <w:rPr>
          <w:spacing w:val="-1"/>
        </w:rPr>
        <w:t xml:space="preserve">whether a parodic website attacking a corporation </w:t>
      </w:r>
      <w:r w:rsidR="008D0EA6">
        <w:rPr>
          <w:spacing w:val="-1"/>
        </w:rPr>
        <w:t xml:space="preserve">or public figure </w:t>
      </w:r>
      <w:r w:rsidR="001D74C6" w:rsidRPr="00A7063F">
        <w:rPr>
          <w:spacing w:val="-1"/>
        </w:rPr>
        <w:t>commits trademark infringement</w:t>
      </w:r>
      <w:r w:rsidRPr="00A7063F">
        <w:rPr>
          <w:spacing w:val="-1"/>
        </w:rPr>
        <w:t>. Does</w:t>
      </w:r>
      <w:r w:rsidR="001D74C6" w:rsidRPr="00A7063F">
        <w:rPr>
          <w:spacing w:val="-1"/>
        </w:rPr>
        <w:t xml:space="preserve"> the United States Olympic Committee get to prohibit the holding of a </w:t>
      </w:r>
      <w:r w:rsidRPr="00A7063F">
        <w:rPr>
          <w:spacing w:val="-1"/>
        </w:rPr>
        <w:t>“</w:t>
      </w:r>
      <w:r w:rsidR="001D74C6" w:rsidRPr="00A7063F">
        <w:rPr>
          <w:spacing w:val="-1"/>
        </w:rPr>
        <w:t>Gay Olympic games</w:t>
      </w:r>
      <w:r w:rsidRPr="00A7063F">
        <w:rPr>
          <w:spacing w:val="-1"/>
        </w:rPr>
        <w:t>”?</w:t>
      </w:r>
      <w:r w:rsidR="00CC7239" w:rsidRPr="00A7063F">
        <w:rPr>
          <w:spacing w:val="-1"/>
        </w:rPr>
        <w:t xml:space="preserve"> </w:t>
      </w:r>
      <w:r w:rsidRPr="00A7063F">
        <w:rPr>
          <w:spacing w:val="-1"/>
        </w:rPr>
        <w:t>I</w:t>
      </w:r>
      <w:r w:rsidR="001D74C6" w:rsidRPr="00A7063F">
        <w:rPr>
          <w:spacing w:val="-1"/>
        </w:rPr>
        <w:t xml:space="preserve">s </w:t>
      </w:r>
      <w:r w:rsidRPr="00A7063F">
        <w:rPr>
          <w:spacing w:val="-1"/>
        </w:rPr>
        <w:t xml:space="preserve">it </w:t>
      </w:r>
      <w:r w:rsidR="001D74C6" w:rsidRPr="00A7063F">
        <w:rPr>
          <w:spacing w:val="-1"/>
        </w:rPr>
        <w:t xml:space="preserve">legal to </w:t>
      </w:r>
      <w:r w:rsidRPr="00A7063F">
        <w:rPr>
          <w:spacing w:val="-1"/>
        </w:rPr>
        <w:t>“</w:t>
      </w:r>
      <w:r w:rsidR="001D74C6" w:rsidRPr="00A7063F">
        <w:rPr>
          <w:spacing w:val="-1"/>
        </w:rPr>
        <w:t>jailbreak</w:t>
      </w:r>
      <w:r w:rsidRPr="00A7063F">
        <w:rPr>
          <w:spacing w:val="-1"/>
        </w:rPr>
        <w:t>”</w:t>
      </w:r>
      <w:r w:rsidR="001D74C6" w:rsidRPr="00A7063F">
        <w:rPr>
          <w:spacing w:val="-1"/>
        </w:rPr>
        <w:t xml:space="preserve"> your iPhone</w:t>
      </w:r>
      <w:r w:rsidRPr="00A7063F">
        <w:rPr>
          <w:spacing w:val="-1"/>
        </w:rPr>
        <w:t>, so that you can use apps that Apple did not approve?</w:t>
      </w:r>
      <w:r w:rsidR="001D74C6" w:rsidRPr="00A7063F">
        <w:rPr>
          <w:spacing w:val="-1"/>
        </w:rPr>
        <w:t xml:space="preserve"> You will learn about attempts to</w:t>
      </w:r>
      <w:r w:rsidR="00D0307C" w:rsidRPr="00A7063F">
        <w:rPr>
          <w:spacing w:val="-1"/>
        </w:rPr>
        <w:t xml:space="preserve"> claim property rights over</w:t>
      </w:r>
      <w:r w:rsidR="001D74C6" w:rsidRPr="00A7063F">
        <w:rPr>
          <w:spacing w:val="-1"/>
        </w:rPr>
        <w:t xml:space="preserve"> the text of the law, </w:t>
      </w:r>
      <w:r w:rsidRPr="00A7063F">
        <w:rPr>
          <w:spacing w:val="-1"/>
        </w:rPr>
        <w:t xml:space="preserve">human genes, and the shape and color of a banana costume. </w:t>
      </w:r>
      <w:r w:rsidR="00F0282C" w:rsidRPr="00A7063F">
        <w:rPr>
          <w:spacing w:val="-1"/>
        </w:rPr>
        <w:t>On the other end of the spectrum, you</w:t>
      </w:r>
      <w:r w:rsidR="001E4E46" w:rsidRPr="00A7063F">
        <w:rPr>
          <w:spacing w:val="-1"/>
        </w:rPr>
        <w:t xml:space="preserve"> will learn about the creation of privately constructed commons where the creators have chosen to grant their users rights to copy and even modify the work; using private intellectual property rights to create a space of public freedom.</w:t>
      </w:r>
      <w:r w:rsidR="00CC7239" w:rsidRPr="00A7063F">
        <w:rPr>
          <w:spacing w:val="-1"/>
        </w:rPr>
        <w:t xml:space="preserve"> </w:t>
      </w:r>
      <w:r w:rsidR="001E4E46" w:rsidRPr="00A7063F">
        <w:rPr>
          <w:spacing w:val="-1"/>
        </w:rPr>
        <w:t>These include free and open source software such as Android, Chrome, and Linux</w:t>
      </w:r>
      <w:r w:rsidR="00CE7C95" w:rsidRPr="00A7063F">
        <w:rPr>
          <w:spacing w:val="-1"/>
        </w:rPr>
        <w:t>.</w:t>
      </w:r>
      <w:r w:rsidR="00CC7239" w:rsidRPr="00A7063F">
        <w:rPr>
          <w:spacing w:val="-1"/>
        </w:rPr>
        <w:t xml:space="preserve"> </w:t>
      </w:r>
      <w:r w:rsidR="00CE7C95" w:rsidRPr="00A7063F">
        <w:rPr>
          <w:spacing w:val="-1"/>
        </w:rPr>
        <w:t xml:space="preserve">The </w:t>
      </w:r>
      <w:r w:rsidR="001E4E46" w:rsidRPr="00A7063F">
        <w:rPr>
          <w:spacing w:val="-1"/>
        </w:rPr>
        <w:t>authors</w:t>
      </w:r>
      <w:r w:rsidR="00CE7C95" w:rsidRPr="00A7063F">
        <w:rPr>
          <w:spacing w:val="-1"/>
        </w:rPr>
        <w:t xml:space="preserve"> of that software</w:t>
      </w:r>
      <w:r w:rsidR="001E4E46" w:rsidRPr="00A7063F">
        <w:rPr>
          <w:spacing w:val="-1"/>
        </w:rPr>
        <w:t xml:space="preserve"> may range from </w:t>
      </w:r>
      <w:r w:rsidR="00CE7C95" w:rsidRPr="00A7063F">
        <w:rPr>
          <w:spacing w:val="-1"/>
        </w:rPr>
        <w:t>scientists</w:t>
      </w:r>
      <w:r w:rsidR="001E4E46" w:rsidRPr="00A7063F">
        <w:rPr>
          <w:spacing w:val="-1"/>
        </w:rPr>
        <w:t xml:space="preserve"> employed by major corporations to private individuals contributing to the </w:t>
      </w:r>
      <w:r w:rsidR="008D0EA6">
        <w:rPr>
          <w:spacing w:val="-1"/>
        </w:rPr>
        <w:t>project</w:t>
      </w:r>
      <w:r w:rsidR="001E4E46" w:rsidRPr="00A7063F">
        <w:rPr>
          <w:spacing w:val="-1"/>
        </w:rPr>
        <w:t xml:space="preserve"> for the love of creation or the hope of professional recognition.</w:t>
      </w:r>
      <w:r w:rsidR="00CC7239" w:rsidRPr="00A7063F">
        <w:rPr>
          <w:spacing w:val="-1"/>
        </w:rPr>
        <w:t xml:space="preserve"> </w:t>
      </w:r>
      <w:r w:rsidR="001E4E46" w:rsidRPr="00A7063F">
        <w:rPr>
          <w:spacing w:val="-1"/>
        </w:rPr>
        <w:t>But this intellectual shared space also includes Creative Commons licensed content, from Wikipedia and open access scientific literature to the textbook you are reading at this moment.</w:t>
      </w:r>
      <w:r w:rsidR="00CC7239" w:rsidRPr="00A7063F">
        <w:rPr>
          <w:spacing w:val="-1"/>
        </w:rPr>
        <w:t xml:space="preserve"> </w:t>
      </w:r>
      <w:r w:rsidRPr="00A7063F">
        <w:rPr>
          <w:spacing w:val="-1"/>
        </w:rPr>
        <w:t xml:space="preserve">You will see fights over intellectual property rules significantly shape the architecture of the Internet that is such a central and unquestioned feature of your lives. </w:t>
      </w:r>
      <w:r w:rsidR="00E429BF" w:rsidRPr="00A7063F">
        <w:rPr>
          <w:spacing w:val="-1"/>
        </w:rPr>
        <w:t>You will see the Mattel corporation attempt to stop a conceptual artist from taking pictures of Barbie “being attacked by various vintage household appliances</w:t>
      </w:r>
      <w:r w:rsidR="00DB3131" w:rsidRPr="00A7063F">
        <w:rPr>
          <w:spacing w:val="-1"/>
        </w:rPr>
        <w:t>,</w:t>
      </w:r>
      <w:r w:rsidR="00E429BF" w:rsidRPr="00A7063F">
        <w:rPr>
          <w:spacing w:val="-1"/>
        </w:rPr>
        <w:t>”</w:t>
      </w:r>
      <w:r w:rsidR="00DB3131" w:rsidRPr="00A7063F">
        <w:rPr>
          <w:spacing w:val="-1"/>
        </w:rPr>
        <w:t xml:space="preserve"> and work out whether it is legal to use bots to play the early levels of World of Warcraft.</w:t>
      </w:r>
      <w:r w:rsidR="00CC7239" w:rsidRPr="00A7063F">
        <w:rPr>
          <w:spacing w:val="-1"/>
        </w:rPr>
        <w:t xml:space="preserve"> </w:t>
      </w:r>
      <w:r w:rsidR="007D6E54" w:rsidRPr="00A7063F">
        <w:rPr>
          <w:spacing w:val="-1"/>
        </w:rPr>
        <w:t>You will read Mark Twain arguing for perpetual copyright, Macaulay describ</w:t>
      </w:r>
      <w:r w:rsidR="002A0450" w:rsidRPr="00A7063F">
        <w:rPr>
          <w:spacing w:val="-1"/>
        </w:rPr>
        <w:t>ing</w:t>
      </w:r>
      <w:r w:rsidR="007D6E54" w:rsidRPr="00A7063F">
        <w:rPr>
          <w:spacing w:val="-1"/>
        </w:rPr>
        <w:t xml:space="preserve"> copyright as a tax on readers for the benefit of writers and Victor Hugo explain</w:t>
      </w:r>
      <w:r w:rsidR="002A0450" w:rsidRPr="00A7063F">
        <w:rPr>
          <w:spacing w:val="-1"/>
        </w:rPr>
        <w:t>ing</w:t>
      </w:r>
      <w:r w:rsidR="007D6E54" w:rsidRPr="00A7063F">
        <w:rPr>
          <w:spacing w:val="-1"/>
        </w:rPr>
        <w:t xml:space="preserve"> how the rights of authors are central to free speech and to an intelligentsia that is not dependent on the state.</w:t>
      </w:r>
      <w:r w:rsidR="00CC7239" w:rsidRPr="00A7063F">
        <w:rPr>
          <w:spacing w:val="-1"/>
        </w:rPr>
        <w:t xml:space="preserve"> </w:t>
      </w:r>
      <w:r w:rsidR="002A0450" w:rsidRPr="00A7063F">
        <w:rPr>
          <w:spacing w:val="-1"/>
        </w:rPr>
        <w:t>Free speech, transgressive art, innovation and economic growth, the ecologies of creativity from cooking and stand-up to software, literature and music.</w:t>
      </w:r>
      <w:r w:rsidR="007D6E54" w:rsidRPr="00A7063F">
        <w:rPr>
          <w:spacing w:val="-1"/>
        </w:rPr>
        <w:t xml:space="preserve"> </w:t>
      </w:r>
      <w:r w:rsidR="00E429BF" w:rsidRPr="00A7063F">
        <w:rPr>
          <w:spacing w:val="-1"/>
        </w:rPr>
        <w:t>All of this will be grist to our mill.</w:t>
      </w:r>
    </w:p>
    <w:p w14:paraId="09368A6B" w14:textId="5F1B53F3" w:rsidR="002A0450" w:rsidRDefault="002A0450" w:rsidP="00A7063F">
      <w:pPr>
        <w:pStyle w:val="CBTextparaind"/>
      </w:pPr>
      <w:r>
        <w:t>Our point here is simple.</w:t>
      </w:r>
      <w:r w:rsidR="00CC7239">
        <w:t xml:space="preserve"> </w:t>
      </w:r>
      <w:r>
        <w:t>The pandemic shows us how vital these questions are and how important it is to get them right.</w:t>
      </w:r>
      <w:r w:rsidR="00CC7239">
        <w:t xml:space="preserve"> </w:t>
      </w:r>
      <w:r>
        <w:t xml:space="preserve">But we also hope you can get a hint of how </w:t>
      </w:r>
      <w:r>
        <w:rPr>
          <w:i/>
          <w:iCs/>
        </w:rPr>
        <w:t>fascinating</w:t>
      </w:r>
      <w:r>
        <w:t xml:space="preserve"> they can be.</w:t>
      </w:r>
      <w:r w:rsidR="00CC7239">
        <w:t xml:space="preserve"> </w:t>
      </w:r>
      <w:r>
        <w:t>We feel privileged to study them. We hope this book gives you some sense of why, and how, that might be.</w:t>
      </w:r>
    </w:p>
    <w:p w14:paraId="367080B2" w14:textId="77777777" w:rsidR="00A7063F" w:rsidRPr="002A0450" w:rsidRDefault="00A7063F" w:rsidP="00A7063F">
      <w:pPr>
        <w:pStyle w:val="CBTextparaind"/>
      </w:pPr>
    </w:p>
    <w:p w14:paraId="5281B45D" w14:textId="1526A1BD" w:rsidR="002341D8" w:rsidRDefault="002341D8" w:rsidP="00A7063F">
      <w:pPr>
        <w:pStyle w:val="CBTextparaind"/>
      </w:pPr>
    </w:p>
    <w:p w14:paraId="5662E91C" w14:textId="77777777" w:rsidR="00A7063F" w:rsidRDefault="00A7063F" w:rsidP="00411CEA">
      <w:pPr>
        <w:pStyle w:val="CBTextnoind"/>
        <w:suppressAutoHyphens/>
        <w:rPr>
          <w:spacing w:val="-1"/>
        </w:rPr>
        <w:sectPr w:rsidR="00A7063F" w:rsidSect="00232BAB">
          <w:headerReference w:type="even" r:id="rId8"/>
          <w:headerReference w:type="default" r:id="rId9"/>
          <w:headerReference w:type="first" r:id="rId10"/>
          <w:pgSz w:w="11520" w:h="14400" w:code="13"/>
          <w:pgMar w:top="1080" w:right="1800" w:bottom="720" w:left="1800" w:header="576" w:footer="504" w:gutter="180"/>
          <w:pgNumType w:fmt="lowerRoman" w:start="9"/>
          <w:cols w:space="720"/>
          <w:titlePg/>
          <w:docGrid w:linePitch="272"/>
        </w:sectPr>
      </w:pPr>
    </w:p>
    <w:p w14:paraId="014572B6" w14:textId="77777777" w:rsidR="00385F6B" w:rsidRPr="0097243C" w:rsidRDefault="00385F6B" w:rsidP="00385F6B">
      <w:pPr>
        <w:pStyle w:val="CBChapterTitle"/>
        <w:spacing w:beforeLines="0" w:afterLines="500" w:after="1200"/>
      </w:pPr>
      <w:r>
        <w:rPr>
          <w:noProof/>
        </w:rPr>
        <w:lastRenderedPageBreak/>
        <mc:AlternateContent>
          <mc:Choice Requires="wpg">
            <w:drawing>
              <wp:anchor distT="0" distB="0" distL="114300" distR="114300" simplePos="0" relativeHeight="251661312" behindDoc="0" locked="0" layoutInCell="1" allowOverlap="1" wp14:anchorId="390D9E61" wp14:editId="01B5C1F6">
                <wp:simplePos x="0" y="0"/>
                <wp:positionH relativeFrom="margin">
                  <wp:align>right</wp:align>
                </wp:positionH>
                <wp:positionV relativeFrom="page">
                  <wp:posOffset>457200</wp:posOffset>
                </wp:positionV>
                <wp:extent cx="365760" cy="905256"/>
                <wp:effectExtent l="0" t="38100" r="40640" b="4762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905256"/>
                          <a:chOff x="0" y="0"/>
                          <a:chExt cx="3657" cy="9031"/>
                        </a:xfrm>
                      </wpg:grpSpPr>
                      <wps:wsp>
                        <wps:cNvPr id="59" name="Straight Connector 59"/>
                        <wps:cNvCnPr>
                          <a:cxnSpLocks noChangeShapeType="1"/>
                        </wps:cNvCnPr>
                        <wps:spPr bwMode="auto">
                          <a:xfrm>
                            <a:off x="0" y="0"/>
                            <a:ext cx="3657" cy="0"/>
                          </a:xfrm>
                          <a:prstGeom prst="line">
                            <a:avLst/>
                          </a:prstGeom>
                          <a:noFill/>
                          <a:ln w="889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0" name="Straight Connector 60"/>
                        <wps:cNvCnPr>
                          <a:cxnSpLocks noChangeShapeType="1"/>
                        </wps:cNvCnPr>
                        <wps:spPr bwMode="auto">
                          <a:xfrm>
                            <a:off x="0" y="1467"/>
                            <a:ext cx="3657" cy="0"/>
                          </a:xfrm>
                          <a:prstGeom prst="line">
                            <a:avLst/>
                          </a:prstGeom>
                          <a:noFill/>
                          <a:ln w="698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 name="Straight Connector 61"/>
                        <wps:cNvCnPr>
                          <a:cxnSpLocks noChangeShapeType="1"/>
                        </wps:cNvCnPr>
                        <wps:spPr bwMode="auto">
                          <a:xfrm>
                            <a:off x="0" y="3048"/>
                            <a:ext cx="3657" cy="0"/>
                          </a:xfrm>
                          <a:prstGeom prst="line">
                            <a:avLst/>
                          </a:prstGeom>
                          <a:noFill/>
                          <a:ln w="508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2" name="Straight Connector 62"/>
                        <wps:cNvCnPr>
                          <a:cxnSpLocks noChangeShapeType="1"/>
                        </wps:cNvCnPr>
                        <wps:spPr bwMode="auto">
                          <a:xfrm>
                            <a:off x="0" y="4628"/>
                            <a:ext cx="3657" cy="0"/>
                          </a:xfrm>
                          <a:prstGeom prst="line">
                            <a:avLst/>
                          </a:prstGeom>
                          <a:noFill/>
                          <a:ln w="317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3" name="Straight Connector 63"/>
                        <wps:cNvCnPr>
                          <a:cxnSpLocks noChangeShapeType="1"/>
                        </wps:cNvCnPr>
                        <wps:spPr bwMode="auto">
                          <a:xfrm>
                            <a:off x="0" y="7563"/>
                            <a:ext cx="3657" cy="0"/>
                          </a:xfrm>
                          <a:prstGeom prst="line">
                            <a:avLst/>
                          </a:prstGeom>
                          <a:noFill/>
                          <a:ln w="698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4" name="Straight Connector 64"/>
                        <wps:cNvCnPr>
                          <a:cxnSpLocks noChangeShapeType="1"/>
                        </wps:cNvCnPr>
                        <wps:spPr bwMode="auto">
                          <a:xfrm>
                            <a:off x="0" y="6096"/>
                            <a:ext cx="3657" cy="0"/>
                          </a:xfrm>
                          <a:prstGeom prst="line">
                            <a:avLst/>
                          </a:prstGeom>
                          <a:noFill/>
                          <a:ln w="508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5" name="Oval 65"/>
                        <wps:cNvSpPr>
                          <a:spLocks noChangeArrowheads="1"/>
                        </wps:cNvSpPr>
                        <wps:spPr bwMode="auto">
                          <a:xfrm>
                            <a:off x="1128" y="3838"/>
                            <a:ext cx="1372" cy="1371"/>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6" name="Straight Connector 66"/>
                        <wps:cNvCnPr>
                          <a:cxnSpLocks noChangeShapeType="1"/>
                        </wps:cNvCnPr>
                        <wps:spPr bwMode="auto">
                          <a:xfrm>
                            <a:off x="0" y="9031"/>
                            <a:ext cx="3657" cy="0"/>
                          </a:xfrm>
                          <a:prstGeom prst="line">
                            <a:avLst/>
                          </a:prstGeom>
                          <a:noFill/>
                          <a:ln w="889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3BCDE08A" id="Group 58" o:spid="_x0000_s1026" style="position:absolute;margin-left:-22.4pt;margin-top:36pt;width:28.8pt;height:71.3pt;z-index:251661312;mso-position-horizontal:right;mso-position-horizontal-relative:margin;mso-position-vertical-relative:page;mso-height-relative:margin" coordsize="3657,9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">
                <v:line id="Straight Connector 59"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" strokecolor="black [3213]" strokeweight="7pt">
                  <v:stroke joinstyle="miter"/>
                </v:line>
                <v:line id="Straight Connector 60"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" strokecolor="black [3213]" strokeweight="5.5pt">
                  <v:stroke joinstyle="miter"/>
                </v:line>
                <v:line id="Straight Connector 61" o:spid="_x0000_s1029" style="position:absolute;visibility:visible;mso-wrap-style:square" from="0,3048" to="3657,3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" strokecolor="black [3213]" strokeweight="4pt">
                  <v:stroke joinstyle="miter"/>
                </v:line>
                <v:line id="Straight Connector 62" o:spid="_x0000_s1030" style="position:absolute;visibility:visible;mso-wrap-style:square" from="0,4628" to="3657,46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" strokecolor="black [3213]" strokeweight="2.5pt">
                  <v:stroke joinstyle="miter"/>
                </v:line>
                <v:line id="Straight Connector 63" o:spid="_x0000_s1031" style="position:absolute;visibility:visible;mso-wrap-style:square" from="0,7563" to="3657,75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" strokecolor="black [3213]" strokeweight="5.5pt">
                  <v:stroke joinstyle="miter"/>
                </v:line>
                <v:line id="Straight Connector 64" o:spid="_x0000_s1032" style="position:absolute;visibility:visible;mso-wrap-style:square" from="0,6096" to="3657,6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" strokecolor="black [3213]" strokeweight="4pt">
                  <v:stroke joinstyle="miter"/>
                </v:line>
                <v:oval id="Oval 65" o:spid="_x0000_s1033" style="position:absolute;left:1128;top:3838;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" fillcolor="black [3213]" stroked="f" strokeweight="1pt">
                  <v:stroke joinstyle="miter"/>
                </v:oval>
                <v:line id="Straight Connector 66" o:spid="_x0000_s1034" style="position:absolute;visibility:visible;mso-wrap-style:square" from="0,9031" to="3657,90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" strokecolor="black [3213]" strokeweight="7pt">
                  <v:stroke joinstyle="miter"/>
                </v:line>
                <w10:wrap anchorx="margin" anchory="page"/>
              </v:group>
            </w:pict>
          </mc:Fallback>
        </mc:AlternateContent>
      </w:r>
      <w:r w:rsidRPr="0097243C">
        <w:t>Introduction</w:t>
      </w:r>
    </w:p>
    <w:p w14:paraId="3CE9C2D3" w14:textId="446401DD" w:rsidR="00CE061D" w:rsidRPr="00A7063F" w:rsidRDefault="00385F6B" w:rsidP="00A7063F">
      <w:pPr>
        <w:pStyle w:val="CBTextfirstpara"/>
        <w:rPr>
          <w:spacing w:val="-1"/>
        </w:rPr>
      </w:pPr>
      <w:r w:rsidRPr="00A7063F">
        <w:rPr>
          <w:spacing w:val="-1"/>
        </w:rPr>
        <w:t xml:space="preserve">This </w:t>
      </w:r>
      <w:r w:rsidR="00CE061D" w:rsidRPr="00A7063F">
        <w:rPr>
          <w:spacing w:val="-1"/>
        </w:rPr>
        <w:t>is an introduction to intellectual property law, the set of private legal rights that allows individuals and corporations to control intangible creations and marks</w:t>
      </w:r>
      <w:r w:rsidR="00266666" w:rsidRPr="00A7063F">
        <w:rPr>
          <w:spacing w:val="-1"/>
        </w:rPr>
        <w:t>—</w:t>
      </w:r>
      <w:r w:rsidR="00CE061D" w:rsidRPr="00A7063F">
        <w:rPr>
          <w:spacing w:val="-1"/>
        </w:rPr>
        <w:t xml:space="preserve">from </w:t>
      </w:r>
      <w:r w:rsidR="008C2970" w:rsidRPr="00A7063F">
        <w:rPr>
          <w:spacing w:val="-1"/>
        </w:rPr>
        <w:t xml:space="preserve">logos to novels to drug </w:t>
      </w:r>
      <w:proofErr w:type="spellStart"/>
      <w:r w:rsidR="008C2970" w:rsidRPr="00A7063F">
        <w:rPr>
          <w:spacing w:val="-1"/>
        </w:rPr>
        <w:t>formul</w:t>
      </w:r>
      <w:r w:rsidR="005749BD" w:rsidRPr="00A7063F">
        <w:rPr>
          <w:spacing w:val="-1"/>
        </w:rPr>
        <w:t>æ</w:t>
      </w:r>
      <w:proofErr w:type="spellEnd"/>
      <w:r w:rsidR="00266666" w:rsidRPr="00A7063F">
        <w:rPr>
          <w:spacing w:val="-1"/>
        </w:rPr>
        <w:t>—</w:t>
      </w:r>
      <w:r w:rsidR="00CE061D" w:rsidRPr="00A7063F">
        <w:rPr>
          <w:spacing w:val="-1"/>
        </w:rPr>
        <w:t>and the exceptions and limitations that define those rights. It focuses on the three main forms of US federal intellectual property</w:t>
      </w:r>
      <w:r w:rsidR="00266666" w:rsidRPr="00A7063F">
        <w:rPr>
          <w:spacing w:val="-1"/>
        </w:rPr>
        <w:t>—</w:t>
      </w:r>
      <w:r w:rsidR="00CE061D" w:rsidRPr="00A7063F">
        <w:rPr>
          <w:spacing w:val="-1"/>
        </w:rPr>
        <w:t>trademark, copyright and patent</w:t>
      </w:r>
      <w:r w:rsidR="00CE632F" w:rsidRPr="00A7063F">
        <w:rPr>
          <w:spacing w:val="-1"/>
        </w:rPr>
        <w:t xml:space="preserve">, with a chapter on </w:t>
      </w:r>
      <w:r w:rsidR="00E13C87" w:rsidRPr="00A7063F">
        <w:rPr>
          <w:spacing w:val="-1"/>
        </w:rPr>
        <w:t>trade secret protection</w:t>
      </w:r>
      <w:r w:rsidR="00CC7239" w:rsidRPr="00A7063F">
        <w:rPr>
          <w:spacing w:val="-1"/>
        </w:rPr>
        <w:t>—</w:t>
      </w:r>
      <w:r w:rsidR="00E13C87" w:rsidRPr="00A7063F">
        <w:rPr>
          <w:spacing w:val="-1"/>
        </w:rPr>
        <w:t>both Federal and state</w:t>
      </w:r>
      <w:r w:rsidR="00607DA8" w:rsidRPr="00A7063F">
        <w:rPr>
          <w:spacing w:val="-1"/>
        </w:rPr>
        <w:t>.</w:t>
      </w:r>
      <w:r w:rsidR="00CC7239" w:rsidRPr="00A7063F">
        <w:rPr>
          <w:spacing w:val="-1"/>
        </w:rPr>
        <w:t xml:space="preserve"> </w:t>
      </w:r>
      <w:r w:rsidR="00615C8D" w:rsidRPr="00A7063F">
        <w:rPr>
          <w:spacing w:val="-1"/>
        </w:rPr>
        <w:t>Despite that central focus,</w:t>
      </w:r>
      <w:r w:rsidR="00CE061D" w:rsidRPr="00A7063F">
        <w:rPr>
          <w:spacing w:val="-1"/>
        </w:rPr>
        <w:t xml:space="preserve"> many of the ideas discussed here apply far beyond those legal areas and far beyond the law of the United States. The cases and materials will discuss the lines that the law of the United States draws; when an intellectual property right is needed, how far it should extend and what exceptions there should be to its reach</w:t>
      </w:r>
      <w:r w:rsidR="00E9726B" w:rsidRPr="00A7063F">
        <w:rPr>
          <w:spacing w:val="-1"/>
        </w:rPr>
        <w:t>.</w:t>
      </w:r>
      <w:r w:rsidR="00CE061D" w:rsidRPr="00A7063F">
        <w:rPr>
          <w:spacing w:val="-1"/>
        </w:rPr>
        <w:t xml:space="preserve"> But those ques</w:t>
      </w:r>
      <w:r w:rsidR="00A7063F" w:rsidRPr="00A7063F">
        <w:rPr>
          <w:spacing w:val="-1"/>
        </w:rPr>
        <w:softHyphen/>
      </w:r>
      <w:r w:rsidR="00CE061D" w:rsidRPr="00A7063F">
        <w:rPr>
          <w:spacing w:val="-1"/>
        </w:rPr>
        <w:t>tions are closely linked to others. How should a society set up its systems for encouraging innovation? How should citizens and policy makers think about disputes over the control of culture and innovation? How do businesses re-imagine their business plans in a world of instantaneous, nearly free, access to many forms of information? How should they do so? And those questions, of course, are not limited to this country or this set of rules. They should not be limited to the law or lawyers, though sadly they often are.</w:t>
      </w:r>
    </w:p>
    <w:p w14:paraId="0C9CDF9C" w14:textId="55D497D0" w:rsidR="00CC7239" w:rsidRDefault="00CE061D" w:rsidP="00463C6D">
      <w:pPr>
        <w:pStyle w:val="CBTextparaind"/>
      </w:pPr>
      <w:r w:rsidRPr="00463C6D">
        <w:t xml:space="preserve">A word on coverage: An introductory class on intellectual property simply does not have time or space to cover everything. This course is designed to teach you basic principles, the broad architectural framework of the system, the conflicting policies and analytical tools that will be useful no matter what technological change or cultural shift tomorrow brings. Imagine the lawyer who started practicing in the </w:t>
      </w:r>
      <w:r w:rsidR="00355D8C" w:rsidRPr="00463C6D">
        <w:t xml:space="preserve">late </w:t>
      </w:r>
      <w:r w:rsidR="00302717" w:rsidRPr="00463C6D">
        <w:t>1970</w:t>
      </w:r>
      <w:r w:rsidR="001C4307" w:rsidRPr="00463C6D">
        <w:t>s</w:t>
      </w:r>
      <w:r w:rsidRPr="00463C6D">
        <w:t xml:space="preserve"> and had to deal with </w:t>
      </w:r>
      <w:r w:rsidR="008D0EA6">
        <w:t xml:space="preserve">the rise of </w:t>
      </w:r>
      <w:r w:rsidRPr="00463C6D">
        <w:t>cable TV, a global internet, digital media, peer to peer systems, genetic engineering, synthetic biology</w:t>
      </w:r>
      <w:r w:rsidR="00F1128E" w:rsidRPr="00463C6D">
        <w:t xml:space="preserve"> . . . </w:t>
      </w:r>
      <w:r w:rsidRPr="00463C6D">
        <w:t xml:space="preserve">but also with viral marketing, the culture of </w:t>
      </w:r>
      <w:r w:rsidR="00906ACB" w:rsidRPr="00463C6D">
        <w:t>“</w:t>
      </w:r>
      <w:proofErr w:type="spellStart"/>
      <w:r w:rsidRPr="00463C6D">
        <w:t>superbrand</w:t>
      </w:r>
      <w:proofErr w:type="spellEnd"/>
      <w:r w:rsidR="00906ACB" w:rsidRPr="00463C6D">
        <w:t>”</w:t>
      </w:r>
      <w:r w:rsidRPr="00463C6D">
        <w:t xml:space="preserve"> identity, cybersquatting and social media. You will be that lawyer, or that citizen.</w:t>
      </w:r>
      <w:r w:rsidR="00F1128E" w:rsidRPr="00463C6D">
        <w:t xml:space="preserve"> </w:t>
      </w:r>
      <w:r w:rsidR="0006352B" w:rsidRPr="00463C6D">
        <w:t>Your world will change that much and you will need the tools to adapt.</w:t>
      </w:r>
    </w:p>
    <w:p w14:paraId="6EE3F470" w14:textId="177EDE3A" w:rsidR="00411CEA" w:rsidRPr="00463C6D" w:rsidRDefault="00607DA8" w:rsidP="00463C6D">
      <w:pPr>
        <w:pStyle w:val="CBTextparaind"/>
      </w:pPr>
      <w:r>
        <w:t>To achieve this goal</w:t>
      </w:r>
      <w:r w:rsidR="00CC7239">
        <w:t>—</w:t>
      </w:r>
      <w:r>
        <w:t>a “future-proofed” grasp of the basic principles and tensions of the system</w:t>
      </w:r>
      <w:r w:rsidR="00CC7239">
        <w:t>—</w:t>
      </w:r>
      <w:r w:rsidR="008D0EA6">
        <w:t>the book</w:t>
      </w:r>
      <w:r w:rsidR="003224CC" w:rsidRPr="00463C6D">
        <w:t xml:space="preserve"> has to omit large swaths of detail. For example, standard form, </w:t>
      </w:r>
      <w:r w:rsidR="00906ACB" w:rsidRPr="00463C6D">
        <w:t>“</w:t>
      </w:r>
      <w:r w:rsidR="003224CC" w:rsidRPr="00463C6D">
        <w:t>click to accept,</w:t>
      </w:r>
      <w:r w:rsidR="00906ACB" w:rsidRPr="00463C6D">
        <w:t>”</w:t>
      </w:r>
      <w:r w:rsidR="003224CC" w:rsidRPr="00463C6D">
        <w:t xml:space="preserve"> contracts and licenses are extremely important in the world of digital commerce, but will be covered only to the (important) extent they intersect with intellectual property law.</w:t>
      </w:r>
      <w:r w:rsidR="00CE061D" w:rsidRPr="00463C6D">
        <w:t xml:space="preserve"> Even within the topics that are covered, the approach of the class is highly selective. We will cover the basic requirements for getting a trademark, and the actions that might</w:t>
      </w:r>
      <w:r w:rsidR="00266666" w:rsidRPr="00463C6D">
        <w:t>—</w:t>
      </w:r>
      <w:r w:rsidR="00CE061D" w:rsidRPr="00463C6D">
        <w:t>or might not</w:t>
      </w:r>
      <w:r w:rsidR="00266666" w:rsidRPr="00463C6D">
        <w:t>—</w:t>
      </w:r>
      <w:r w:rsidR="00CE061D" w:rsidRPr="00463C6D">
        <w:t>infringe that right. But we will not cover the complexities of trademark damages and injunctions, international trademark practice or the fine detail of the ways that Federal and state trademark law interact. Copyright law is full of highly spe</w:t>
      </w:r>
      <w:r w:rsidR="00DD3B75">
        <w:softHyphen/>
      </w:r>
      <w:r w:rsidR="00CE061D" w:rsidRPr="00463C6D">
        <w:t>cialized provisions</w:t>
      </w:r>
      <w:r w:rsidR="00266666" w:rsidRPr="00463C6D">
        <w:t>—</w:t>
      </w:r>
      <w:r w:rsidR="00CE061D" w:rsidRPr="00463C6D">
        <w:t>applying special rules to cable television stations or music licenses, for ex</w:t>
      </w:r>
      <w:r w:rsidR="00AE4D65" w:rsidRPr="00463C6D">
        <w:t>ample. We will be</w:t>
      </w:r>
      <w:r w:rsidR="00411CEA" w:rsidRPr="00463C6D">
        <w:t xml:space="preserve"> mentioning these only in passing. Similarly, patent law is an enormously complex field; there are entire courses just on the details of patent draft</w:t>
      </w:r>
      <w:r w:rsidR="00DD3B75">
        <w:softHyphen/>
      </w:r>
      <w:r w:rsidR="00411CEA" w:rsidRPr="00463C6D">
        <w:t>ing, for example, and there is a separate “patent bar” exam for registered patent attorneys and agents. This class will touch only on the basics of patentable subject matter, and the requirements of util</w:t>
      </w:r>
      <w:r w:rsidR="00411CEA" w:rsidRPr="00463C6D">
        <w:softHyphen/>
        <w:t>ity, novelty, and non-obviousness.</w:t>
      </w:r>
    </w:p>
    <w:p w14:paraId="3A255A15" w14:textId="6F628D75" w:rsidR="00906ACB" w:rsidRPr="00411CEA" w:rsidRDefault="00411CEA" w:rsidP="00411CEA">
      <w:pPr>
        <w:pStyle w:val="CBTextparaind"/>
      </w:pPr>
      <w:r w:rsidRPr="00AE4D65">
        <w:t>As we will explain in a minute, one feature of this book makes this selectivity less of a problem. Because this is an “open” casebook, an instructor can take only those chapters that he or she finds of interest and can supplement, delete or edit as she wishes.</w:t>
      </w:r>
    </w:p>
    <w:p w14:paraId="45FDB8F6" w14:textId="77777777" w:rsidR="00744228" w:rsidRPr="00F91656" w:rsidRDefault="00744228" w:rsidP="00744228">
      <w:pPr>
        <w:pStyle w:val="CBHeadline2"/>
        <w:spacing w:before="120" w:after="120"/>
      </w:pPr>
      <w:bookmarkStart w:id="0" w:name="FederalIPTable"/>
      <w:r w:rsidRPr="00F91656">
        <w:lastRenderedPageBreak/>
        <w:t>Comparison of the Three Main Forms of Federal Intellectual Property</w:t>
      </w:r>
    </w:p>
    <w:bookmarkEnd w:id="0"/>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2160"/>
        <w:gridCol w:w="2160"/>
        <w:gridCol w:w="2160"/>
      </w:tblGrid>
      <w:tr w:rsidR="00744228" w:rsidRPr="00046EB9" w14:paraId="570F83BE" w14:textId="77777777">
        <w:trPr>
          <w:cantSplit/>
        </w:trPr>
        <w:tc>
          <w:tcPr>
            <w:tcW w:w="1440" w:type="dxa"/>
            <w:shd w:val="clear" w:color="auto" w:fill="D9D9D9"/>
          </w:tcPr>
          <w:p w14:paraId="31AD8D56" w14:textId="77777777" w:rsidR="00744228" w:rsidRPr="003E004C" w:rsidRDefault="00744228" w:rsidP="003E004C">
            <w:pPr>
              <w:pStyle w:val="CBTextnoind"/>
              <w:jc w:val="left"/>
              <w:rPr>
                <w:sz w:val="20"/>
                <w:szCs w:val="20"/>
              </w:rPr>
            </w:pPr>
          </w:p>
        </w:tc>
        <w:tc>
          <w:tcPr>
            <w:tcW w:w="2160" w:type="dxa"/>
            <w:shd w:val="clear" w:color="auto" w:fill="D9D9D9"/>
          </w:tcPr>
          <w:p w14:paraId="6A13D928" w14:textId="77777777" w:rsidR="00744228" w:rsidRPr="003E004C" w:rsidRDefault="00744228" w:rsidP="003E004C">
            <w:pPr>
              <w:pStyle w:val="CBTextnoind"/>
              <w:jc w:val="left"/>
              <w:rPr>
                <w:b/>
                <w:sz w:val="20"/>
                <w:szCs w:val="20"/>
              </w:rPr>
            </w:pPr>
            <w:r w:rsidRPr="003E004C">
              <w:rPr>
                <w:b/>
                <w:sz w:val="20"/>
                <w:szCs w:val="20"/>
              </w:rPr>
              <w:t>TRADEMARK</w:t>
            </w:r>
          </w:p>
        </w:tc>
        <w:tc>
          <w:tcPr>
            <w:tcW w:w="2160" w:type="dxa"/>
            <w:shd w:val="clear" w:color="auto" w:fill="D9D9D9"/>
          </w:tcPr>
          <w:p w14:paraId="167EC739" w14:textId="77777777" w:rsidR="00744228" w:rsidRPr="003E004C" w:rsidRDefault="00744228" w:rsidP="003E004C">
            <w:pPr>
              <w:pStyle w:val="CBTextnoind"/>
              <w:jc w:val="left"/>
              <w:rPr>
                <w:b/>
                <w:sz w:val="20"/>
                <w:szCs w:val="20"/>
              </w:rPr>
            </w:pPr>
            <w:r w:rsidRPr="003E004C">
              <w:rPr>
                <w:b/>
                <w:sz w:val="20"/>
                <w:szCs w:val="20"/>
              </w:rPr>
              <w:t>COPYRIGHT</w:t>
            </w:r>
          </w:p>
        </w:tc>
        <w:tc>
          <w:tcPr>
            <w:tcW w:w="2160" w:type="dxa"/>
            <w:shd w:val="clear" w:color="auto" w:fill="D9D9D9"/>
          </w:tcPr>
          <w:p w14:paraId="18AD9A92" w14:textId="77777777" w:rsidR="00744228" w:rsidRPr="003E004C" w:rsidRDefault="00744228" w:rsidP="003E004C">
            <w:pPr>
              <w:pStyle w:val="CBTextnoind"/>
              <w:jc w:val="left"/>
              <w:rPr>
                <w:b/>
                <w:sz w:val="20"/>
                <w:szCs w:val="20"/>
              </w:rPr>
            </w:pPr>
            <w:r w:rsidRPr="003E004C">
              <w:rPr>
                <w:b/>
                <w:sz w:val="20"/>
                <w:szCs w:val="20"/>
              </w:rPr>
              <w:t>PATENT</w:t>
            </w:r>
          </w:p>
        </w:tc>
      </w:tr>
      <w:tr w:rsidR="00744228" w:rsidRPr="00046EB9" w14:paraId="5874C1AB" w14:textId="77777777">
        <w:trPr>
          <w:cantSplit/>
        </w:trPr>
        <w:tc>
          <w:tcPr>
            <w:tcW w:w="1440" w:type="dxa"/>
          </w:tcPr>
          <w:p w14:paraId="093DEC6A" w14:textId="77777777" w:rsidR="00744228" w:rsidRPr="003E004C" w:rsidRDefault="00744228" w:rsidP="003E004C">
            <w:pPr>
              <w:pStyle w:val="CBTextnoind"/>
              <w:jc w:val="left"/>
              <w:rPr>
                <w:i/>
                <w:sz w:val="20"/>
                <w:szCs w:val="20"/>
              </w:rPr>
            </w:pPr>
            <w:r w:rsidRPr="003E004C">
              <w:rPr>
                <w:i/>
                <w:sz w:val="20"/>
                <w:szCs w:val="20"/>
              </w:rPr>
              <w:t>Constitutional and Statutory Basis</w:t>
            </w:r>
          </w:p>
        </w:tc>
        <w:tc>
          <w:tcPr>
            <w:tcW w:w="2160" w:type="dxa"/>
          </w:tcPr>
          <w:p w14:paraId="27A35090" w14:textId="77777777" w:rsidR="00744228" w:rsidRPr="003E004C" w:rsidRDefault="00744228" w:rsidP="003E004C">
            <w:pPr>
              <w:pStyle w:val="CBTextnoind"/>
              <w:jc w:val="left"/>
              <w:rPr>
                <w:sz w:val="20"/>
                <w:szCs w:val="20"/>
              </w:rPr>
            </w:pPr>
            <w:r w:rsidRPr="003E004C">
              <w:rPr>
                <w:sz w:val="20"/>
                <w:szCs w:val="20"/>
              </w:rPr>
              <w:t xml:space="preserve">Commerce clause, </w:t>
            </w:r>
            <w:r w:rsidRPr="003E004C">
              <w:rPr>
                <w:sz w:val="20"/>
                <w:szCs w:val="20"/>
              </w:rPr>
              <w:br/>
              <w:t>Lanham Act. (There are also state trademarks.)</w:t>
            </w:r>
          </w:p>
        </w:tc>
        <w:tc>
          <w:tcPr>
            <w:tcW w:w="2160" w:type="dxa"/>
          </w:tcPr>
          <w:p w14:paraId="3F5664AD" w14:textId="77777777" w:rsidR="00744228" w:rsidRPr="003E004C" w:rsidRDefault="00744228" w:rsidP="003E004C">
            <w:pPr>
              <w:pStyle w:val="CBTextnoind"/>
              <w:jc w:val="left"/>
              <w:rPr>
                <w:sz w:val="20"/>
                <w:szCs w:val="20"/>
              </w:rPr>
            </w:pPr>
            <w:r w:rsidRPr="003E004C">
              <w:rPr>
                <w:sz w:val="20"/>
                <w:szCs w:val="20"/>
              </w:rPr>
              <w:t>IP Clause, Copyright Act</w:t>
            </w:r>
          </w:p>
        </w:tc>
        <w:tc>
          <w:tcPr>
            <w:tcW w:w="2160" w:type="dxa"/>
          </w:tcPr>
          <w:p w14:paraId="70611BCF" w14:textId="77777777" w:rsidR="00744228" w:rsidRPr="003E004C" w:rsidRDefault="00744228" w:rsidP="003E004C">
            <w:pPr>
              <w:pStyle w:val="CBTextnoind"/>
              <w:jc w:val="left"/>
              <w:rPr>
                <w:sz w:val="20"/>
                <w:szCs w:val="20"/>
              </w:rPr>
            </w:pPr>
            <w:r w:rsidRPr="003E004C">
              <w:rPr>
                <w:sz w:val="20"/>
                <w:szCs w:val="20"/>
              </w:rPr>
              <w:t>IP clause, Patent Act</w:t>
            </w:r>
          </w:p>
        </w:tc>
      </w:tr>
      <w:tr w:rsidR="00744228" w:rsidRPr="00046EB9" w14:paraId="6545BD44" w14:textId="77777777">
        <w:trPr>
          <w:cantSplit/>
        </w:trPr>
        <w:tc>
          <w:tcPr>
            <w:tcW w:w="1440" w:type="dxa"/>
          </w:tcPr>
          <w:p w14:paraId="1236A580" w14:textId="77777777" w:rsidR="00744228" w:rsidRPr="003E004C" w:rsidRDefault="00744228" w:rsidP="003E004C">
            <w:pPr>
              <w:pStyle w:val="CBTextnoind"/>
              <w:jc w:val="left"/>
              <w:rPr>
                <w:i/>
                <w:sz w:val="20"/>
                <w:szCs w:val="20"/>
              </w:rPr>
            </w:pPr>
            <w:r w:rsidRPr="003E004C">
              <w:rPr>
                <w:i/>
                <w:sz w:val="20"/>
                <w:szCs w:val="20"/>
              </w:rPr>
              <w:t>Subject Matter</w:t>
            </w:r>
          </w:p>
        </w:tc>
        <w:tc>
          <w:tcPr>
            <w:tcW w:w="2160" w:type="dxa"/>
          </w:tcPr>
          <w:p w14:paraId="5577D3F3" w14:textId="77777777" w:rsidR="00744228" w:rsidRPr="003E004C" w:rsidRDefault="00744228" w:rsidP="003E004C">
            <w:pPr>
              <w:pStyle w:val="CBTextnoind"/>
              <w:jc w:val="left"/>
              <w:rPr>
                <w:sz w:val="20"/>
                <w:szCs w:val="20"/>
              </w:rPr>
            </w:pPr>
            <w:r w:rsidRPr="003E004C">
              <w:rPr>
                <w:sz w:val="20"/>
                <w:szCs w:val="20"/>
              </w:rPr>
              <w:t>Word, phrase, symbol, logo, design etc. used in commerce to identify the source of goods and services</w:t>
            </w:r>
          </w:p>
        </w:tc>
        <w:tc>
          <w:tcPr>
            <w:tcW w:w="2160" w:type="dxa"/>
          </w:tcPr>
          <w:p w14:paraId="710AF0CF" w14:textId="7E7C7FDD" w:rsidR="00744228" w:rsidRPr="003E004C" w:rsidRDefault="00744228" w:rsidP="003E004C">
            <w:pPr>
              <w:pStyle w:val="CBTextnoind"/>
              <w:jc w:val="left"/>
              <w:rPr>
                <w:sz w:val="20"/>
                <w:szCs w:val="20"/>
              </w:rPr>
            </w:pPr>
            <w:r w:rsidRPr="003E004C">
              <w:rPr>
                <w:sz w:val="20"/>
                <w:szCs w:val="20"/>
              </w:rPr>
              <w:t>Creative works</w:t>
            </w:r>
            <w:r w:rsidR="00CC7239">
              <w:rPr>
                <w:sz w:val="20"/>
                <w:szCs w:val="20"/>
              </w:rPr>
              <w:t>—</w:t>
            </w:r>
            <w:r w:rsidRPr="003E004C">
              <w:rPr>
                <w:sz w:val="20"/>
                <w:szCs w:val="20"/>
              </w:rPr>
              <w:t>for example, books, songs, music, photos, movies, computer programs</w:t>
            </w:r>
          </w:p>
        </w:tc>
        <w:tc>
          <w:tcPr>
            <w:tcW w:w="2160" w:type="dxa"/>
          </w:tcPr>
          <w:p w14:paraId="4BC525BE" w14:textId="03162D02" w:rsidR="00744228" w:rsidRPr="003E004C" w:rsidRDefault="00744228" w:rsidP="003E004C">
            <w:pPr>
              <w:pStyle w:val="CBTextnoind"/>
              <w:jc w:val="left"/>
              <w:rPr>
                <w:sz w:val="20"/>
                <w:szCs w:val="20"/>
              </w:rPr>
            </w:pPr>
            <w:r w:rsidRPr="003E004C">
              <w:rPr>
                <w:sz w:val="20"/>
                <w:szCs w:val="20"/>
              </w:rPr>
              <w:t>Inventions</w:t>
            </w:r>
            <w:r w:rsidR="00CC7239">
              <w:rPr>
                <w:sz w:val="20"/>
                <w:szCs w:val="20"/>
              </w:rPr>
              <w:t>—</w:t>
            </w:r>
            <w:r w:rsidRPr="003E004C">
              <w:rPr>
                <w:sz w:val="20"/>
                <w:szCs w:val="20"/>
              </w:rPr>
              <w:t xml:space="preserve">new </w:t>
            </w:r>
            <w:r w:rsidRPr="003E004C">
              <w:rPr>
                <w:sz w:val="20"/>
                <w:szCs w:val="20"/>
              </w:rPr>
              <w:br/>
              <w:t>and useful processes, machines, manu</w:t>
            </w:r>
            <w:r w:rsidRPr="003E004C">
              <w:rPr>
                <w:sz w:val="20"/>
                <w:szCs w:val="20"/>
              </w:rPr>
              <w:softHyphen/>
              <w:t>fac</w:t>
            </w:r>
            <w:r w:rsidRPr="003E004C">
              <w:rPr>
                <w:sz w:val="20"/>
                <w:szCs w:val="20"/>
              </w:rPr>
              <w:softHyphen/>
              <w:t>tured articles, com</w:t>
            </w:r>
            <w:r w:rsidRPr="003E004C">
              <w:rPr>
                <w:sz w:val="20"/>
                <w:szCs w:val="20"/>
              </w:rPr>
              <w:softHyphen/>
              <w:t>po</w:t>
            </w:r>
            <w:r w:rsidRPr="003E004C">
              <w:rPr>
                <w:sz w:val="20"/>
                <w:szCs w:val="20"/>
              </w:rPr>
              <w:softHyphen/>
              <w:t>sitions of matter. Not abstract ideas or prod</w:t>
            </w:r>
            <w:r w:rsidRPr="003E004C">
              <w:rPr>
                <w:sz w:val="20"/>
                <w:szCs w:val="20"/>
              </w:rPr>
              <w:softHyphen/>
              <w:t>ucts/laws of nature</w:t>
            </w:r>
          </w:p>
        </w:tc>
      </w:tr>
      <w:tr w:rsidR="00744228" w:rsidRPr="00046EB9" w14:paraId="34D794E9" w14:textId="77777777">
        <w:trPr>
          <w:cantSplit/>
        </w:trPr>
        <w:tc>
          <w:tcPr>
            <w:tcW w:w="1440" w:type="dxa"/>
          </w:tcPr>
          <w:p w14:paraId="3F7AD257" w14:textId="77777777" w:rsidR="00744228" w:rsidRPr="003E004C" w:rsidRDefault="00744228" w:rsidP="003E004C">
            <w:pPr>
              <w:pStyle w:val="CBTextnoind"/>
              <w:jc w:val="left"/>
              <w:rPr>
                <w:i/>
                <w:sz w:val="20"/>
                <w:szCs w:val="20"/>
              </w:rPr>
            </w:pPr>
            <w:r w:rsidRPr="003E004C">
              <w:rPr>
                <w:i/>
                <w:sz w:val="20"/>
                <w:szCs w:val="20"/>
              </w:rPr>
              <w:t>Requirements for Eligibility</w:t>
            </w:r>
          </w:p>
        </w:tc>
        <w:tc>
          <w:tcPr>
            <w:tcW w:w="2160" w:type="dxa"/>
          </w:tcPr>
          <w:p w14:paraId="65E41803" w14:textId="77777777" w:rsidR="00744228" w:rsidRPr="003E004C" w:rsidRDefault="00744228" w:rsidP="003E004C">
            <w:pPr>
              <w:pStyle w:val="CBTextnoind"/>
              <w:jc w:val="left"/>
              <w:rPr>
                <w:sz w:val="20"/>
                <w:szCs w:val="20"/>
              </w:rPr>
            </w:pPr>
            <w:r w:rsidRPr="003E004C">
              <w:rPr>
                <w:sz w:val="20"/>
                <w:szCs w:val="20"/>
              </w:rPr>
              <w:t xml:space="preserve">Not generic (or merely descriptive without secondary meaning), identifies source of product or service, </w:t>
            </w:r>
            <w:r w:rsidRPr="003E004C">
              <w:rPr>
                <w:sz w:val="20"/>
                <w:szCs w:val="20"/>
              </w:rPr>
              <w:br/>
              <w:t>used in commerce</w:t>
            </w:r>
          </w:p>
        </w:tc>
        <w:tc>
          <w:tcPr>
            <w:tcW w:w="2160" w:type="dxa"/>
          </w:tcPr>
          <w:p w14:paraId="7A7A2512" w14:textId="77777777" w:rsidR="00744228" w:rsidRPr="003E004C" w:rsidRDefault="00744228" w:rsidP="003E004C">
            <w:pPr>
              <w:pStyle w:val="CBTextnoind"/>
              <w:jc w:val="left"/>
              <w:rPr>
                <w:sz w:val="20"/>
                <w:szCs w:val="20"/>
              </w:rPr>
            </w:pPr>
            <w:r w:rsidRPr="003E004C">
              <w:rPr>
                <w:sz w:val="20"/>
                <w:szCs w:val="20"/>
              </w:rPr>
              <w:t xml:space="preserve">Original expression, fixed in material form </w:t>
            </w:r>
          </w:p>
        </w:tc>
        <w:tc>
          <w:tcPr>
            <w:tcW w:w="2160" w:type="dxa"/>
          </w:tcPr>
          <w:p w14:paraId="3AED18A7" w14:textId="77777777" w:rsidR="00744228" w:rsidRPr="003E004C" w:rsidRDefault="00744228" w:rsidP="003E004C">
            <w:pPr>
              <w:pStyle w:val="CBTextnoind"/>
              <w:jc w:val="left"/>
              <w:rPr>
                <w:sz w:val="20"/>
                <w:szCs w:val="20"/>
              </w:rPr>
            </w:pPr>
            <w:r w:rsidRPr="003E004C">
              <w:rPr>
                <w:sz w:val="20"/>
                <w:szCs w:val="20"/>
              </w:rPr>
              <w:t>Useful, novel and non-obvious to a person having ordinary skill in the art (PHOSITA)</w:t>
            </w:r>
          </w:p>
        </w:tc>
      </w:tr>
      <w:tr w:rsidR="00744228" w:rsidRPr="00046EB9" w14:paraId="342311EC" w14:textId="77777777">
        <w:trPr>
          <w:cantSplit/>
        </w:trPr>
        <w:tc>
          <w:tcPr>
            <w:tcW w:w="1440" w:type="dxa"/>
          </w:tcPr>
          <w:p w14:paraId="4D788B1B" w14:textId="77777777" w:rsidR="00744228" w:rsidRPr="003E004C" w:rsidRDefault="00744228" w:rsidP="003E004C">
            <w:pPr>
              <w:pStyle w:val="CBTextnoind"/>
              <w:jc w:val="left"/>
              <w:rPr>
                <w:i/>
                <w:sz w:val="20"/>
                <w:szCs w:val="20"/>
              </w:rPr>
            </w:pPr>
            <w:r w:rsidRPr="003E004C">
              <w:rPr>
                <w:i/>
                <w:sz w:val="20"/>
                <w:szCs w:val="20"/>
              </w:rPr>
              <w:t xml:space="preserve">Rights </w:t>
            </w:r>
          </w:p>
        </w:tc>
        <w:tc>
          <w:tcPr>
            <w:tcW w:w="2160" w:type="dxa"/>
          </w:tcPr>
          <w:p w14:paraId="247D6A32" w14:textId="77777777" w:rsidR="00744228" w:rsidRPr="003E004C" w:rsidRDefault="00744228" w:rsidP="003E004C">
            <w:pPr>
              <w:pStyle w:val="CBTextnoind"/>
              <w:jc w:val="left"/>
              <w:rPr>
                <w:sz w:val="20"/>
                <w:szCs w:val="20"/>
              </w:rPr>
            </w:pPr>
            <w:r w:rsidRPr="003E004C">
              <w:rPr>
                <w:sz w:val="20"/>
                <w:szCs w:val="20"/>
              </w:rPr>
              <w:t xml:space="preserve">Basic trademark right only </w:t>
            </w:r>
            <w:r w:rsidRPr="003E004C">
              <w:rPr>
                <w:i/>
                <w:sz w:val="20"/>
                <w:szCs w:val="20"/>
              </w:rPr>
              <w:t>vis a vis</w:t>
            </w:r>
            <w:r w:rsidRPr="003E004C">
              <w:rPr>
                <w:sz w:val="20"/>
                <w:szCs w:val="20"/>
              </w:rPr>
              <w:t xml:space="preserve"> a par</w:t>
            </w:r>
            <w:r w:rsidRPr="003E004C">
              <w:rPr>
                <w:sz w:val="20"/>
                <w:szCs w:val="20"/>
              </w:rPr>
              <w:softHyphen/>
              <w:t xml:space="preserve">ticular good or service. Bass for beer, not ownership of word </w:t>
            </w:r>
            <w:r w:rsidR="00906ACB">
              <w:rPr>
                <w:sz w:val="20"/>
                <w:szCs w:val="20"/>
              </w:rPr>
              <w:t>“</w:t>
            </w:r>
            <w:r w:rsidRPr="003E004C">
              <w:rPr>
                <w:sz w:val="20"/>
                <w:szCs w:val="20"/>
              </w:rPr>
              <w:t>Bass.</w:t>
            </w:r>
            <w:r w:rsidR="00906ACB">
              <w:rPr>
                <w:sz w:val="20"/>
                <w:szCs w:val="20"/>
              </w:rPr>
              <w:t>”</w:t>
            </w:r>
            <w:r w:rsidRPr="003E004C">
              <w:rPr>
                <w:sz w:val="20"/>
                <w:szCs w:val="20"/>
              </w:rPr>
              <w:t xml:space="preserve"> Prevent others from using confusingly similar trademarks; for famous marks, prevent others from </w:t>
            </w:r>
            <w:r w:rsidR="00906ACB">
              <w:rPr>
                <w:sz w:val="20"/>
                <w:szCs w:val="20"/>
              </w:rPr>
              <w:t>“</w:t>
            </w:r>
            <w:r w:rsidRPr="003E004C">
              <w:rPr>
                <w:sz w:val="20"/>
                <w:szCs w:val="20"/>
              </w:rPr>
              <w:t>diluting</w:t>
            </w:r>
            <w:r w:rsidR="00906ACB">
              <w:rPr>
                <w:sz w:val="20"/>
                <w:szCs w:val="20"/>
              </w:rPr>
              <w:t>”</w:t>
            </w:r>
            <w:r w:rsidRPr="003E004C">
              <w:rPr>
                <w:sz w:val="20"/>
                <w:szCs w:val="20"/>
              </w:rPr>
              <w:t xml:space="preserve"> the mark. Also pro</w:t>
            </w:r>
            <w:r w:rsidRPr="003E004C">
              <w:rPr>
                <w:sz w:val="20"/>
                <w:szCs w:val="20"/>
              </w:rPr>
              <w:softHyphen/>
              <w:t>hi</w:t>
            </w:r>
            <w:r w:rsidRPr="003E004C">
              <w:rPr>
                <w:sz w:val="20"/>
                <w:szCs w:val="20"/>
              </w:rPr>
              <w:softHyphen/>
              <w:t>bi</w:t>
            </w:r>
            <w:r w:rsidRPr="003E004C">
              <w:rPr>
                <w:sz w:val="20"/>
                <w:szCs w:val="20"/>
              </w:rPr>
              <w:softHyphen/>
              <w:t>tions against false or misleading advertising.</w:t>
            </w:r>
          </w:p>
        </w:tc>
        <w:tc>
          <w:tcPr>
            <w:tcW w:w="2160" w:type="dxa"/>
          </w:tcPr>
          <w:p w14:paraId="7A5FBC67" w14:textId="77777777" w:rsidR="00744228" w:rsidRPr="003E004C" w:rsidRDefault="00744228" w:rsidP="003E004C">
            <w:pPr>
              <w:pStyle w:val="CBTextnoind"/>
              <w:jc w:val="left"/>
              <w:rPr>
                <w:sz w:val="20"/>
                <w:szCs w:val="20"/>
              </w:rPr>
            </w:pPr>
            <w:r w:rsidRPr="003E004C">
              <w:rPr>
                <w:sz w:val="20"/>
                <w:szCs w:val="20"/>
              </w:rPr>
              <w:t xml:space="preserve">Exclusive rights to copy, distribute, make </w:t>
            </w:r>
            <w:r w:rsidR="00906ACB">
              <w:rPr>
                <w:sz w:val="20"/>
                <w:szCs w:val="20"/>
              </w:rPr>
              <w:t>“</w:t>
            </w:r>
            <w:r w:rsidRPr="003E004C">
              <w:rPr>
                <w:sz w:val="20"/>
                <w:szCs w:val="20"/>
              </w:rPr>
              <w:t>derivative works</w:t>
            </w:r>
            <w:r w:rsidR="00906ACB">
              <w:rPr>
                <w:sz w:val="20"/>
                <w:szCs w:val="20"/>
              </w:rPr>
              <w:t>”</w:t>
            </w:r>
            <w:r w:rsidRPr="003E004C">
              <w:rPr>
                <w:sz w:val="20"/>
                <w:szCs w:val="20"/>
              </w:rPr>
              <w:t xml:space="preserve">, publicly perform and publicly display. Possibly new right to stop circumvention of digital </w:t>
            </w:r>
            <w:r w:rsidR="00906ACB">
              <w:rPr>
                <w:sz w:val="20"/>
                <w:szCs w:val="20"/>
              </w:rPr>
              <w:t>‘</w:t>
            </w:r>
            <w:r w:rsidRPr="003E004C">
              <w:rPr>
                <w:sz w:val="20"/>
                <w:szCs w:val="20"/>
              </w:rPr>
              <w:t>fence</w:t>
            </w:r>
            <w:r w:rsidR="00906ACB">
              <w:rPr>
                <w:sz w:val="20"/>
                <w:szCs w:val="20"/>
              </w:rPr>
              <w:t>’</w:t>
            </w:r>
            <w:r w:rsidRPr="003E004C">
              <w:rPr>
                <w:sz w:val="20"/>
                <w:szCs w:val="20"/>
              </w:rPr>
              <w:t xml:space="preserve"> protected © works.</w:t>
            </w:r>
          </w:p>
        </w:tc>
        <w:tc>
          <w:tcPr>
            <w:tcW w:w="2160" w:type="dxa"/>
          </w:tcPr>
          <w:p w14:paraId="45CBBD1E" w14:textId="77777777" w:rsidR="00744228" w:rsidRPr="003E004C" w:rsidRDefault="00744228" w:rsidP="003E004C">
            <w:pPr>
              <w:pStyle w:val="CBTextnoind"/>
              <w:jc w:val="left"/>
              <w:rPr>
                <w:sz w:val="20"/>
                <w:szCs w:val="20"/>
              </w:rPr>
            </w:pPr>
            <w:r w:rsidRPr="003E004C">
              <w:rPr>
                <w:sz w:val="20"/>
                <w:szCs w:val="20"/>
              </w:rPr>
              <w:t>Exclude others from making, using, selling or importing invention</w:t>
            </w:r>
          </w:p>
        </w:tc>
      </w:tr>
      <w:tr w:rsidR="00744228" w:rsidRPr="00046EB9" w14:paraId="18C9D0C5" w14:textId="77777777">
        <w:trPr>
          <w:cantSplit/>
        </w:trPr>
        <w:tc>
          <w:tcPr>
            <w:tcW w:w="1440" w:type="dxa"/>
          </w:tcPr>
          <w:p w14:paraId="40736566" w14:textId="77777777" w:rsidR="00744228" w:rsidRPr="003E004C" w:rsidRDefault="00744228" w:rsidP="003E004C">
            <w:pPr>
              <w:pStyle w:val="CBTextnoind"/>
              <w:jc w:val="left"/>
              <w:rPr>
                <w:i/>
                <w:sz w:val="20"/>
                <w:szCs w:val="20"/>
              </w:rPr>
            </w:pPr>
            <w:r w:rsidRPr="003E004C">
              <w:rPr>
                <w:i/>
                <w:sz w:val="20"/>
                <w:szCs w:val="20"/>
              </w:rPr>
              <w:t>Duration</w:t>
            </w:r>
          </w:p>
        </w:tc>
        <w:tc>
          <w:tcPr>
            <w:tcW w:w="2160" w:type="dxa"/>
          </w:tcPr>
          <w:p w14:paraId="2605CBA7" w14:textId="77777777" w:rsidR="00744228" w:rsidRPr="003E004C" w:rsidRDefault="00744228" w:rsidP="003E004C">
            <w:pPr>
              <w:pStyle w:val="CBTextnoind"/>
              <w:jc w:val="left"/>
              <w:rPr>
                <w:sz w:val="20"/>
                <w:szCs w:val="20"/>
              </w:rPr>
            </w:pPr>
            <w:r w:rsidRPr="003E004C">
              <w:rPr>
                <w:i/>
                <w:sz w:val="20"/>
                <w:szCs w:val="20"/>
              </w:rPr>
              <w:t xml:space="preserve">If </w:t>
            </w:r>
            <w:r w:rsidRPr="003E004C">
              <w:rPr>
                <w:sz w:val="20"/>
                <w:szCs w:val="20"/>
              </w:rPr>
              <w:t>renewed and continually used in commerce, can be perpetual.</w:t>
            </w:r>
          </w:p>
        </w:tc>
        <w:tc>
          <w:tcPr>
            <w:tcW w:w="2160" w:type="dxa"/>
          </w:tcPr>
          <w:p w14:paraId="47629817" w14:textId="77777777" w:rsidR="00744228" w:rsidRPr="003E004C" w:rsidRDefault="00744228" w:rsidP="003E004C">
            <w:pPr>
              <w:pStyle w:val="CBTextnoind"/>
              <w:jc w:val="left"/>
              <w:rPr>
                <w:sz w:val="20"/>
                <w:szCs w:val="20"/>
              </w:rPr>
            </w:pPr>
            <w:r w:rsidRPr="003E004C">
              <w:rPr>
                <w:sz w:val="20"/>
                <w:szCs w:val="20"/>
              </w:rPr>
              <w:t>Life plus 70 years; 95 years after publication for corporate works</w:t>
            </w:r>
          </w:p>
        </w:tc>
        <w:tc>
          <w:tcPr>
            <w:tcW w:w="2160" w:type="dxa"/>
          </w:tcPr>
          <w:p w14:paraId="2C717CB4" w14:textId="77777777" w:rsidR="00744228" w:rsidRPr="003E004C" w:rsidRDefault="00744228" w:rsidP="003E004C">
            <w:pPr>
              <w:pStyle w:val="CBTextnoind"/>
              <w:jc w:val="left"/>
              <w:rPr>
                <w:sz w:val="20"/>
                <w:szCs w:val="20"/>
              </w:rPr>
            </w:pPr>
            <w:r w:rsidRPr="003E004C">
              <w:rPr>
                <w:sz w:val="20"/>
                <w:szCs w:val="20"/>
              </w:rPr>
              <w:t>20 years for utility patents</w:t>
            </w:r>
          </w:p>
        </w:tc>
      </w:tr>
      <w:tr w:rsidR="00744228" w:rsidRPr="00046EB9" w14:paraId="303081AF" w14:textId="77777777">
        <w:trPr>
          <w:cantSplit/>
        </w:trPr>
        <w:tc>
          <w:tcPr>
            <w:tcW w:w="1440" w:type="dxa"/>
          </w:tcPr>
          <w:p w14:paraId="115AE512" w14:textId="77777777" w:rsidR="00744228" w:rsidRPr="003E004C" w:rsidRDefault="00744228" w:rsidP="003E004C">
            <w:pPr>
              <w:pStyle w:val="CBTextnoind"/>
              <w:jc w:val="left"/>
              <w:rPr>
                <w:i/>
                <w:sz w:val="20"/>
                <w:szCs w:val="20"/>
              </w:rPr>
            </w:pPr>
            <w:r w:rsidRPr="003E004C">
              <w:rPr>
                <w:i/>
                <w:sz w:val="20"/>
                <w:szCs w:val="20"/>
              </w:rPr>
              <w:t>How Rights are Procured</w:t>
            </w:r>
          </w:p>
        </w:tc>
        <w:tc>
          <w:tcPr>
            <w:tcW w:w="2160" w:type="dxa"/>
          </w:tcPr>
          <w:p w14:paraId="67128C4C" w14:textId="77777777" w:rsidR="00744228" w:rsidRPr="003E004C" w:rsidRDefault="00744228" w:rsidP="003E004C">
            <w:pPr>
              <w:pStyle w:val="CBTextnoind"/>
              <w:jc w:val="left"/>
              <w:rPr>
                <w:sz w:val="20"/>
                <w:szCs w:val="20"/>
              </w:rPr>
            </w:pPr>
            <w:r w:rsidRPr="003E004C">
              <w:rPr>
                <w:sz w:val="20"/>
                <w:szCs w:val="20"/>
              </w:rPr>
              <w:t xml:space="preserve">USPTO trademark registration process </w:t>
            </w:r>
            <w:r w:rsidRPr="003E004C">
              <w:rPr>
                <w:sz w:val="20"/>
                <w:szCs w:val="20"/>
              </w:rPr>
              <w:br/>
              <w:t xml:space="preserve">for ® status, though common law rights </w:t>
            </w:r>
            <w:r w:rsidRPr="003E004C">
              <w:rPr>
                <w:sz w:val="20"/>
                <w:szCs w:val="20"/>
              </w:rPr>
              <w:br/>
              <w:t>are recognized absent registration</w:t>
            </w:r>
          </w:p>
        </w:tc>
        <w:tc>
          <w:tcPr>
            <w:tcW w:w="2160" w:type="dxa"/>
          </w:tcPr>
          <w:p w14:paraId="4D9D389E" w14:textId="77777777" w:rsidR="00744228" w:rsidRPr="003E004C" w:rsidRDefault="00744228" w:rsidP="003E004C">
            <w:pPr>
              <w:pStyle w:val="CBTextnoind"/>
              <w:jc w:val="left"/>
              <w:rPr>
                <w:sz w:val="20"/>
                <w:szCs w:val="20"/>
              </w:rPr>
            </w:pPr>
            <w:r w:rsidRPr="003E004C">
              <w:rPr>
                <w:sz w:val="20"/>
                <w:szCs w:val="20"/>
              </w:rPr>
              <w:t xml:space="preserve">Creation and fixation </w:t>
            </w:r>
            <w:r w:rsidRPr="003E004C">
              <w:rPr>
                <w:sz w:val="20"/>
                <w:szCs w:val="20"/>
              </w:rPr>
              <w:br/>
              <w:t>in a tangible medium; registration is not re</w:t>
            </w:r>
            <w:r w:rsidRPr="003E004C">
              <w:rPr>
                <w:sz w:val="20"/>
                <w:szCs w:val="20"/>
              </w:rPr>
              <w:softHyphen/>
              <w:t>quired to get copyright (but is required for suit to enforce)</w:t>
            </w:r>
          </w:p>
        </w:tc>
        <w:tc>
          <w:tcPr>
            <w:tcW w:w="2160" w:type="dxa"/>
          </w:tcPr>
          <w:p w14:paraId="2391ECA7" w14:textId="77777777" w:rsidR="00744228" w:rsidRPr="003E004C" w:rsidRDefault="00744228" w:rsidP="003E004C">
            <w:pPr>
              <w:pStyle w:val="CBTextnoind"/>
              <w:jc w:val="left"/>
              <w:rPr>
                <w:sz w:val="20"/>
                <w:szCs w:val="20"/>
              </w:rPr>
            </w:pPr>
            <w:r w:rsidRPr="003E004C">
              <w:rPr>
                <w:sz w:val="20"/>
                <w:szCs w:val="20"/>
              </w:rPr>
              <w:t>USPTO patent application process</w:t>
            </w:r>
          </w:p>
        </w:tc>
      </w:tr>
      <w:tr w:rsidR="00744228" w:rsidRPr="00046EB9" w14:paraId="50A6C0DA" w14:textId="77777777">
        <w:trPr>
          <w:cantSplit/>
        </w:trPr>
        <w:tc>
          <w:tcPr>
            <w:tcW w:w="1440" w:type="dxa"/>
          </w:tcPr>
          <w:p w14:paraId="4FEBE732" w14:textId="77777777" w:rsidR="00744228" w:rsidRPr="003E004C" w:rsidRDefault="00744228" w:rsidP="003E004C">
            <w:pPr>
              <w:pStyle w:val="CBTextnoind"/>
              <w:jc w:val="left"/>
              <w:rPr>
                <w:i/>
                <w:sz w:val="20"/>
                <w:szCs w:val="20"/>
              </w:rPr>
            </w:pPr>
            <w:r w:rsidRPr="003E004C">
              <w:rPr>
                <w:i/>
                <w:sz w:val="20"/>
                <w:szCs w:val="20"/>
              </w:rPr>
              <w:t>Examples of Limitations and Exceptions</w:t>
            </w:r>
          </w:p>
        </w:tc>
        <w:tc>
          <w:tcPr>
            <w:tcW w:w="2160" w:type="dxa"/>
          </w:tcPr>
          <w:p w14:paraId="28115417" w14:textId="77777777" w:rsidR="00744228" w:rsidRPr="003E004C" w:rsidRDefault="00744228" w:rsidP="003E004C">
            <w:pPr>
              <w:pStyle w:val="CBTextnoind"/>
              <w:jc w:val="left"/>
              <w:rPr>
                <w:sz w:val="20"/>
                <w:szCs w:val="20"/>
              </w:rPr>
            </w:pPr>
            <w:r w:rsidRPr="003E004C">
              <w:rPr>
                <w:sz w:val="20"/>
                <w:szCs w:val="20"/>
              </w:rPr>
              <w:t>Genericity, nominative fair use, parodic use</w:t>
            </w:r>
          </w:p>
        </w:tc>
        <w:tc>
          <w:tcPr>
            <w:tcW w:w="2160" w:type="dxa"/>
          </w:tcPr>
          <w:p w14:paraId="3BD3B18D" w14:textId="1EA64195" w:rsidR="00744228" w:rsidRPr="003E004C" w:rsidRDefault="00744228" w:rsidP="003E004C">
            <w:pPr>
              <w:pStyle w:val="CBTextnoind"/>
              <w:jc w:val="left"/>
              <w:rPr>
                <w:sz w:val="20"/>
                <w:szCs w:val="20"/>
              </w:rPr>
            </w:pPr>
            <w:r w:rsidRPr="003E004C">
              <w:rPr>
                <w:sz w:val="20"/>
                <w:szCs w:val="20"/>
              </w:rPr>
              <w:t xml:space="preserve">Idea and fact/expression distinction, </w:t>
            </w:r>
            <w:proofErr w:type="spellStart"/>
            <w:r w:rsidRPr="003E004C">
              <w:rPr>
                <w:sz w:val="20"/>
                <w:szCs w:val="20"/>
              </w:rPr>
              <w:t>sc</w:t>
            </w:r>
            <w:r w:rsidR="003B31C9">
              <w:rPr>
                <w:sz w:val="20"/>
                <w:szCs w:val="20"/>
              </w:rPr>
              <w:t>è</w:t>
            </w:r>
            <w:r w:rsidRPr="003E004C">
              <w:rPr>
                <w:sz w:val="20"/>
                <w:szCs w:val="20"/>
              </w:rPr>
              <w:t>nes</w:t>
            </w:r>
            <w:proofErr w:type="spellEnd"/>
            <w:r w:rsidRPr="003E004C">
              <w:rPr>
                <w:sz w:val="20"/>
                <w:szCs w:val="20"/>
              </w:rPr>
              <w:t xml:space="preserve"> </w:t>
            </w:r>
            <w:r w:rsidR="003B31C9">
              <w:rPr>
                <w:sz w:val="20"/>
                <w:szCs w:val="20"/>
              </w:rPr>
              <w:t>à</w:t>
            </w:r>
            <w:r w:rsidRPr="003E004C">
              <w:rPr>
                <w:sz w:val="20"/>
                <w:szCs w:val="20"/>
              </w:rPr>
              <w:t xml:space="preserve"> faire, fair use, first sale</w:t>
            </w:r>
          </w:p>
        </w:tc>
        <w:tc>
          <w:tcPr>
            <w:tcW w:w="2160" w:type="dxa"/>
          </w:tcPr>
          <w:p w14:paraId="434F34BB" w14:textId="77777777" w:rsidR="00744228" w:rsidRPr="003E004C" w:rsidRDefault="00744228" w:rsidP="003E004C">
            <w:pPr>
              <w:pStyle w:val="CBTextnoind"/>
              <w:jc w:val="left"/>
              <w:rPr>
                <w:sz w:val="20"/>
                <w:szCs w:val="20"/>
              </w:rPr>
            </w:pPr>
            <w:r w:rsidRPr="003E004C">
              <w:rPr>
                <w:sz w:val="20"/>
                <w:szCs w:val="20"/>
              </w:rPr>
              <w:t xml:space="preserve">Abstract knowledge </w:t>
            </w:r>
            <w:r w:rsidRPr="003E004C">
              <w:rPr>
                <w:sz w:val="20"/>
                <w:szCs w:val="20"/>
              </w:rPr>
              <w:br/>
              <w:t>in patent application disclosed freely. Sub</w:t>
            </w:r>
            <w:r w:rsidRPr="003E004C">
              <w:rPr>
                <w:sz w:val="20"/>
                <w:szCs w:val="20"/>
              </w:rPr>
              <w:softHyphen/>
              <w:t xml:space="preserve">sequent inventors can </w:t>
            </w:r>
            <w:r w:rsidR="00906ACB">
              <w:rPr>
                <w:sz w:val="20"/>
                <w:szCs w:val="20"/>
              </w:rPr>
              <w:t>“</w:t>
            </w:r>
            <w:r w:rsidRPr="003E004C">
              <w:rPr>
                <w:sz w:val="20"/>
                <w:szCs w:val="20"/>
              </w:rPr>
              <w:t>build on</w:t>
            </w:r>
            <w:r w:rsidR="00906ACB">
              <w:rPr>
                <w:sz w:val="20"/>
                <w:szCs w:val="20"/>
              </w:rPr>
              <w:t>”</w:t>
            </w:r>
            <w:r w:rsidRPr="003E004C">
              <w:rPr>
                <w:sz w:val="20"/>
                <w:szCs w:val="20"/>
              </w:rPr>
              <w:t xml:space="preserve"> patented invention and patent result without per</w:t>
            </w:r>
            <w:r w:rsidRPr="003E004C">
              <w:rPr>
                <w:sz w:val="20"/>
                <w:szCs w:val="20"/>
              </w:rPr>
              <w:softHyphen/>
              <w:t>mis</w:t>
            </w:r>
            <w:r w:rsidRPr="003E004C">
              <w:rPr>
                <w:sz w:val="20"/>
                <w:szCs w:val="20"/>
              </w:rPr>
              <w:softHyphen/>
              <w:t xml:space="preserve">sion. Both inventors must consent to market </w:t>
            </w:r>
            <w:r w:rsidR="003430C9" w:rsidRPr="003E004C">
              <w:rPr>
                <w:sz w:val="20"/>
                <w:szCs w:val="20"/>
              </w:rPr>
              <w:br/>
            </w:r>
            <w:r w:rsidRPr="003E004C">
              <w:rPr>
                <w:sz w:val="20"/>
                <w:szCs w:val="20"/>
              </w:rPr>
              <w:t xml:space="preserve">resulting compound </w:t>
            </w:r>
            <w:r w:rsidR="003430C9" w:rsidRPr="003E004C">
              <w:rPr>
                <w:sz w:val="20"/>
                <w:szCs w:val="20"/>
              </w:rPr>
              <w:br/>
            </w:r>
            <w:r w:rsidRPr="003E004C">
              <w:rPr>
                <w:sz w:val="20"/>
                <w:szCs w:val="20"/>
              </w:rPr>
              <w:t xml:space="preserve">invention. </w:t>
            </w:r>
          </w:p>
        </w:tc>
      </w:tr>
    </w:tbl>
    <w:p w14:paraId="284139A6" w14:textId="77777777" w:rsidR="00906ACB" w:rsidRDefault="00906ACB" w:rsidP="00906ACB">
      <w:pPr>
        <w:pStyle w:val="CBTextparaind"/>
        <w:rPr>
          <w:spacing w:val="-1"/>
        </w:rPr>
      </w:pPr>
    </w:p>
    <w:p w14:paraId="694D4F99" w14:textId="77777777" w:rsidR="00CE061D" w:rsidRPr="00A749B3" w:rsidRDefault="00CE061D" w:rsidP="00A22919">
      <w:pPr>
        <w:pStyle w:val="CBHeadline2"/>
        <w:spacing w:before="120" w:after="120"/>
      </w:pPr>
      <w:r w:rsidRPr="00A749B3">
        <w:rPr>
          <w:rStyle w:val="CBRHtext"/>
        </w:rPr>
        <w:lastRenderedPageBreak/>
        <w:t>Basic Themes: Three Public Goods, Six Perspectives</w:t>
      </w:r>
    </w:p>
    <w:p w14:paraId="55F3868F" w14:textId="77777777" w:rsidR="00CE061D" w:rsidRPr="00411CEA" w:rsidRDefault="00CE061D" w:rsidP="00CE061D">
      <w:pPr>
        <w:pStyle w:val="CBTextparaind"/>
        <w:rPr>
          <w:spacing w:val="-1"/>
        </w:rPr>
      </w:pPr>
      <w:r w:rsidRPr="00411CEA">
        <w:rPr>
          <w:spacing w:val="-1"/>
        </w:rPr>
        <w:t>This book is organized around a debatable premise; that it is useful to group together the three very different types of property relations that comprise Federal intellectual property law</w:t>
      </w:r>
      <w:r w:rsidR="00266666" w:rsidRPr="00411CEA">
        <w:rPr>
          <w:spacing w:val="-1"/>
        </w:rPr>
        <w:t>—</w:t>
      </w:r>
      <w:r w:rsidRPr="00411CEA">
        <w:rPr>
          <w:spacing w:val="-1"/>
        </w:rPr>
        <w:t>trademark, copyright and patent.</w:t>
      </w:r>
      <w:r w:rsidR="00CE632F" w:rsidRPr="00411CEA">
        <w:rPr>
          <w:spacing w:val="-1"/>
        </w:rPr>
        <w:t xml:space="preserve"> A chart that summarizes their main features is on the </w:t>
      </w:r>
      <w:r w:rsidR="00744228" w:rsidRPr="00411CEA">
        <w:rPr>
          <w:spacing w:val="-1"/>
        </w:rPr>
        <w:t>previous</w:t>
      </w:r>
      <w:r w:rsidR="00CE632F" w:rsidRPr="00411CEA">
        <w:rPr>
          <w:spacing w:val="-1"/>
        </w:rPr>
        <w:t xml:space="preserve"> page.</w:t>
      </w:r>
      <w:r w:rsidRPr="00411CEA">
        <w:rPr>
          <w:spacing w:val="-1"/>
        </w:rPr>
        <w:t xml:space="preserve"> Obviously, trademarks over logos are very different from copyrights over songs or patents over </w:t>
      </w:r>
      <w:r w:rsidR="00906ACB" w:rsidRPr="00411CEA">
        <w:rPr>
          <w:spacing w:val="-1"/>
        </w:rPr>
        <w:t>“</w:t>
      </w:r>
      <w:r w:rsidR="00B85B84" w:rsidRPr="00411CEA">
        <w:rPr>
          <w:spacing w:val="-1"/>
        </w:rPr>
        <w:t>purified</w:t>
      </w:r>
      <w:r w:rsidR="00906ACB" w:rsidRPr="00411CEA">
        <w:rPr>
          <w:spacing w:val="-1"/>
        </w:rPr>
        <w:t>”</w:t>
      </w:r>
      <w:r w:rsidR="00B85B84" w:rsidRPr="00411CEA">
        <w:rPr>
          <w:spacing w:val="-1"/>
        </w:rPr>
        <w:t xml:space="preserve"> </w:t>
      </w:r>
      <w:r w:rsidRPr="00411CEA">
        <w:rPr>
          <w:spacing w:val="-1"/>
        </w:rPr>
        <w:t>gene sequences. The rules are different, the constitutional basis changes, the exceptions are different and there is variation in everything from the length of time the right lasts to the behavior required to violate or trigger it. Why group them together then? The answer we will develop depends on a core similarity</w:t>
      </w:r>
      <w:r w:rsidR="00266666" w:rsidRPr="00411CEA">
        <w:rPr>
          <w:spacing w:val="-1"/>
        </w:rPr>
        <w:t>—</w:t>
      </w:r>
      <w:r w:rsidRPr="00411CEA">
        <w:rPr>
          <w:spacing w:val="-1"/>
        </w:rPr>
        <w:t xml:space="preserve">the existence of a </w:t>
      </w:r>
      <w:r w:rsidR="00906ACB" w:rsidRPr="00411CEA">
        <w:rPr>
          <w:spacing w:val="-1"/>
        </w:rPr>
        <w:t>“</w:t>
      </w:r>
      <w:r w:rsidRPr="00411CEA">
        <w:rPr>
          <w:spacing w:val="-1"/>
        </w:rPr>
        <w:t>good</w:t>
      </w:r>
      <w:r w:rsidR="00906ACB" w:rsidRPr="00411CEA">
        <w:rPr>
          <w:spacing w:val="-1"/>
        </w:rPr>
        <w:t>”</w:t>
      </w:r>
      <w:r w:rsidR="00266666" w:rsidRPr="00411CEA">
        <w:rPr>
          <w:spacing w:val="-1"/>
        </w:rPr>
        <w:t>—</w:t>
      </w:r>
      <w:r w:rsidRPr="00411CEA">
        <w:rPr>
          <w:spacing w:val="-1"/>
        </w:rPr>
        <w:t>an invention, a creative work, a logo</w:t>
      </w:r>
      <w:r w:rsidR="00266666" w:rsidRPr="00411CEA">
        <w:rPr>
          <w:spacing w:val="-1"/>
        </w:rPr>
        <w:t>—</w:t>
      </w:r>
      <w:r w:rsidRPr="00411CEA">
        <w:rPr>
          <w:spacing w:val="-1"/>
        </w:rPr>
        <w:t xml:space="preserve">that multiple people can use at once and that it is hard to exclude others from. (Economists refer to these as </w:t>
      </w:r>
      <w:r w:rsidR="00906ACB" w:rsidRPr="00411CEA">
        <w:rPr>
          <w:spacing w:val="-1"/>
        </w:rPr>
        <w:t>“</w:t>
      </w:r>
      <w:r w:rsidRPr="00411CEA">
        <w:rPr>
          <w:spacing w:val="-1"/>
        </w:rPr>
        <w:t>public goods</w:t>
      </w:r>
      <w:r w:rsidR="00906ACB" w:rsidRPr="00411CEA">
        <w:rPr>
          <w:spacing w:val="-1"/>
        </w:rPr>
        <w:t>”</w:t>
      </w:r>
      <w:r w:rsidRPr="00411CEA">
        <w:rPr>
          <w:spacing w:val="-1"/>
        </w:rPr>
        <w:t xml:space="preserve"> though they have more technical definitions of what those are.) Lots of people can copy the song, the formula of the drug, or the name Dove for soap. But the approach in this </w:t>
      </w:r>
      <w:r w:rsidR="00F1128E" w:rsidRPr="00411CEA">
        <w:rPr>
          <w:spacing w:val="-1"/>
        </w:rPr>
        <w:t>book</w:t>
      </w:r>
      <w:r w:rsidRPr="00411CEA">
        <w:rPr>
          <w:spacing w:val="-1"/>
        </w:rPr>
        <w:t xml:space="preserve"> also depends on the </w:t>
      </w:r>
      <w:r w:rsidRPr="00411CEA">
        <w:rPr>
          <w:i/>
          <w:spacing w:val="-1"/>
        </w:rPr>
        <w:t>differences</w:t>
      </w:r>
      <w:r w:rsidRPr="00411CEA">
        <w:rPr>
          <w:spacing w:val="-1"/>
        </w:rPr>
        <w:t xml:space="preserve"> between the goals of these three regimes and the rules they use to cabin and limit the right so as to achieve those goals. The idea is that one gains insight by comparing the strategies these very different legal regimes adopt. The proof of that pudding will be in the eating. Our readings will also deal with the claim that the term </w:t>
      </w:r>
      <w:r w:rsidR="00906ACB" w:rsidRPr="00411CEA">
        <w:rPr>
          <w:spacing w:val="-1"/>
        </w:rPr>
        <w:t>“</w:t>
      </w:r>
      <w:r w:rsidRPr="00411CEA">
        <w:rPr>
          <w:spacing w:val="-1"/>
        </w:rPr>
        <w:t>intellectual prop</w:t>
      </w:r>
      <w:r w:rsidR="00AE51F7" w:rsidRPr="00411CEA">
        <w:rPr>
          <w:spacing w:val="-1"/>
        </w:rPr>
        <w:softHyphen/>
      </w:r>
      <w:r w:rsidRPr="00411CEA">
        <w:rPr>
          <w:spacing w:val="-1"/>
        </w:rPr>
        <w:t>erty</w:t>
      </w:r>
      <w:r w:rsidR="00906ACB" w:rsidRPr="00411CEA">
        <w:rPr>
          <w:spacing w:val="-1"/>
        </w:rPr>
        <w:t>”</w:t>
      </w:r>
      <w:r w:rsidRPr="00411CEA">
        <w:rPr>
          <w:spacing w:val="-1"/>
        </w:rPr>
        <w:t xml:space="preserve"> actually causes more harm than good.</w:t>
      </w:r>
    </w:p>
    <w:p w14:paraId="7A7DFDF4" w14:textId="126070D0" w:rsidR="00851C8C" w:rsidRDefault="00CE061D" w:rsidP="00CE061D">
      <w:pPr>
        <w:pStyle w:val="CBTextparaind"/>
      </w:pPr>
      <w:r w:rsidRPr="00A0742B">
        <w:t>This book is built around six perspectives. Some are introduced as separate chapters, while others are woven into the materials and the problems throughout the entire class. The first deals with the main rationales for (and against) intellectual property. The second focuses on the constitutional basis for, and limitations on, that property in the United States. The third is the substance of the course; the basic doctrinal details of trademark, copyright and patent</w:t>
      </w:r>
      <w:r w:rsidR="0025686D">
        <w:t>, and the broad outlines of trade secrecy, which is protected both by state rules and a new Federal cause of action.</w:t>
      </w:r>
      <w:r w:rsidRPr="00A0742B">
        <w:t xml:space="preserve"> The fourth concentrates on the way</w:t>
      </w:r>
      <w:r w:rsidR="0062243A">
        <w:t xml:space="preserve"> that intellectual property law</w:t>
      </w:r>
      <w:r w:rsidRPr="00A0742B">
        <w:t xml:space="preserve"> reacts dynamically to changes in technology. We will focus on what happens when trademark law has to accommodate domain names, when copyright</w:t>
      </w:r>
      <w:r w:rsidR="00266666">
        <w:t>—</w:t>
      </w:r>
      <w:r w:rsidRPr="00A0742B">
        <w:t>a legal regime developed for books</w:t>
      </w:r>
      <w:r w:rsidR="00266666">
        <w:t>—</w:t>
      </w:r>
      <w:r w:rsidRPr="00A0742B">
        <w:t>is expanded to cover software and when patent law</w:t>
      </w:r>
      <w:r w:rsidR="00906ACB">
        <w:t>’</w:t>
      </w:r>
      <w:r w:rsidRPr="00A0742B">
        <w:t xml:space="preserve">s subject matter requirements meet the networked computer on the one hand and genetic engineering on the other. In particular, the copyright portion of the course, which </w:t>
      </w:r>
      <w:r w:rsidR="008D0EA6">
        <w:t>m</w:t>
      </w:r>
      <w:r w:rsidRPr="00A0742B">
        <w:t xml:space="preserve">akes up the largest </w:t>
      </w:r>
      <w:r w:rsidR="008D0EA6">
        <w:t>portion</w:t>
      </w:r>
      <w:r w:rsidRPr="00A0742B">
        <w:t xml:space="preserve"> of </w:t>
      </w:r>
      <w:r w:rsidR="008D0EA6">
        <w:t>the book</w:t>
      </w:r>
      <w:r w:rsidRPr="00A0742B">
        <w:t>, will detail extensively how judges and legislators used the limitations and exceptions inside copyright law to grant legal protection to those who create software, while trying to minimize anti-competitive or monopolistic tendencies in the market</w:t>
      </w:r>
      <w:r w:rsidR="00E9726B">
        <w:t>.</w:t>
      </w:r>
      <w:r w:rsidRPr="00A0742B">
        <w:t xml:space="preserve"> The fifth deals with the metaphors, analogies, similes and cognitive </w:t>
      </w:r>
      <w:r w:rsidR="00906ACB">
        <w:t>“</w:t>
      </w:r>
      <w:r w:rsidRPr="00A0742B">
        <w:t>typing</w:t>
      </w:r>
      <w:r w:rsidR="00906ACB">
        <w:t>”</w:t>
      </w:r>
      <w:r w:rsidRPr="00A0742B">
        <w:t xml:space="preserve"> we apply to information issues. This is an obviously artificial property right created over an intangible creation; the way that the issue is framed</w:t>
      </w:r>
      <w:r w:rsidR="00266666">
        <w:t>—</w:t>
      </w:r>
      <w:r w:rsidRPr="00A0742B">
        <w:t>the baselines from which we proceed, the tangible analogies we use</w:t>
      </w:r>
      <w:r w:rsidR="00266666">
        <w:t>—</w:t>
      </w:r>
      <w:r w:rsidRPr="00A0742B">
        <w:t>will have a huge influence on the result. Finally, the conclusion of the course tries to synthesize all of these perspectives to point out prospects, and guiding principles, for the future.</w:t>
      </w:r>
    </w:p>
    <w:p w14:paraId="4E8469F5" w14:textId="77777777" w:rsidR="00CE061D" w:rsidRPr="00A749B3" w:rsidRDefault="00851C8C" w:rsidP="00232BAB">
      <w:pPr>
        <w:pStyle w:val="CBHeadline2"/>
        <w:spacing w:before="120" w:after="120"/>
      </w:pPr>
      <w:r w:rsidRPr="00A749B3">
        <w:rPr>
          <w:rStyle w:val="CBRHtext"/>
        </w:rPr>
        <w:t>An Open Course Book?</w:t>
      </w:r>
    </w:p>
    <w:p w14:paraId="48E1C0A2" w14:textId="22A42165" w:rsidR="00CE061D" w:rsidRPr="005E25C3" w:rsidRDefault="00CE061D" w:rsidP="005E25C3">
      <w:pPr>
        <w:pStyle w:val="CBTextparaind"/>
      </w:pPr>
      <w:r w:rsidRPr="005E25C3">
        <w:t>This book is made available under a Creative Commons Attribution, Non</w:t>
      </w:r>
      <w:r w:rsidR="006E5D34">
        <w:t>-</w:t>
      </w:r>
      <w:r w:rsidRPr="005E25C3">
        <w:t xml:space="preserve">Commercial, </w:t>
      </w:r>
      <w:r w:rsidR="001C4307">
        <w:t>Share-</w:t>
      </w:r>
      <w:r w:rsidRPr="005E25C3">
        <w:t xml:space="preserve">Alike </w:t>
      </w:r>
      <w:r w:rsidR="00607DA8">
        <w:t xml:space="preserve">3.0 </w:t>
      </w:r>
      <w:proofErr w:type="spellStart"/>
      <w:r w:rsidR="00EC449A">
        <w:t>Unported</w:t>
      </w:r>
      <w:proofErr w:type="spellEnd"/>
      <w:r w:rsidR="00EC449A">
        <w:t xml:space="preserve"> </w:t>
      </w:r>
      <w:r w:rsidR="00F32119">
        <w:t>L</w:t>
      </w:r>
      <w:r w:rsidRPr="005E25C3">
        <w:t>icense. Later in the semester, you will be able to engage in learned discussion of this arrangement. You will be able to work out what the copyright on t</w:t>
      </w:r>
      <w:r w:rsidR="00C22C23">
        <w:t>he book does and does not cover</w:t>
      </w:r>
      <w:r w:rsidRPr="005E25C3">
        <w:t xml:space="preserve"> (hint, Federal legal materials are in the public domain), why</w:t>
      </w:r>
      <w:r w:rsidR="00EC449A">
        <w:t xml:space="preserve"> </w:t>
      </w:r>
      <w:r w:rsidRPr="005E25C3">
        <w:t>and how the license is enforceable, and what rights you would have even in the absence of a license (</w:t>
      </w:r>
      <w:r w:rsidR="00E9726B">
        <w:t>s</w:t>
      </w:r>
      <w:r w:rsidRPr="005E25C3">
        <w:t>uch as the right to quote or criticize)</w:t>
      </w:r>
      <w:r w:rsidR="00E9726B">
        <w:t>.</w:t>
      </w:r>
      <w:r w:rsidRPr="005E25C3">
        <w:t xml:space="preserve"> At the moment, all you need to know is this. You are free to copy, reprint or reproduce this book in whole </w:t>
      </w:r>
      <w:r w:rsidRPr="005E25C3">
        <w:lastRenderedPageBreak/>
        <w:t xml:space="preserve">or part, so long as you attribute it correctly (directions are given on the copyright page) and so long as you do not do so commercially, which we interpret to mean </w:t>
      </w:r>
      <w:r w:rsidR="00906ACB">
        <w:t>“</w:t>
      </w:r>
      <w:r w:rsidRPr="005E25C3">
        <w:t>for a profit.</w:t>
      </w:r>
      <w:r w:rsidR="00906ACB">
        <w:t>”</w:t>
      </w:r>
      <w:r w:rsidRPr="005E25C3">
        <w:t xml:space="preserve"> In other words, you can print copies and distribute them to your students or your friends</w:t>
      </w:r>
      <w:r w:rsidR="00EC449A">
        <w:t xml:space="preserve">, </w:t>
      </w:r>
      <w:r w:rsidRPr="005E25C3">
        <w:t>who apparently have very geeky interests</w:t>
      </w:r>
      <w:r w:rsidR="00EC449A">
        <w:t>,</w:t>
      </w:r>
      <w:r w:rsidRPr="005E25C3">
        <w:t xml:space="preserve"> at the cost of reproduction, but you may not make a competing commercial edition and sell it for a profit</w:t>
      </w:r>
      <w:r w:rsidR="00CE7C95">
        <w:t xml:space="preserve"> or use it as a draw to promote your own commercial textbook business</w:t>
      </w:r>
      <w:r w:rsidRPr="005E25C3">
        <w:t>. You can also modify this book, adding other material, or customizing it for your own class, for example. But if you do modify the book, you must license the new work you have created under the same license so that a future user will receive your version with the same freedoms that you were granted when you received this version.</w:t>
      </w:r>
    </w:p>
    <w:p w14:paraId="17A7DE85" w14:textId="1F414FA2" w:rsidR="002C0290" w:rsidRPr="00DF13E5" w:rsidRDefault="002C0290" w:rsidP="002C0290">
      <w:pPr>
        <w:pStyle w:val="CBTextparaind"/>
        <w:suppressAutoHyphens/>
        <w:rPr>
          <w:spacing w:val="-2"/>
        </w:rPr>
      </w:pPr>
      <w:r w:rsidRPr="00DF13E5">
        <w:rPr>
          <w:spacing w:val="-2"/>
        </w:rPr>
        <w:t>Why do we do this? Partly, we do it because we think the price of legal case</w:t>
      </w:r>
      <w:r w:rsidR="00FE0B31" w:rsidRPr="00DF13E5">
        <w:rPr>
          <w:spacing w:val="-2"/>
        </w:rPr>
        <w:softHyphen/>
      </w:r>
      <w:r w:rsidRPr="00DF13E5">
        <w:rPr>
          <w:spacing w:val="-2"/>
        </w:rPr>
        <w:t>books and materials is obscene. Law students, who are already facing large debt bur</w:t>
      </w:r>
      <w:r w:rsidR="00FE0B31" w:rsidRPr="00DF13E5">
        <w:rPr>
          <w:spacing w:val="-2"/>
        </w:rPr>
        <w:softHyphen/>
      </w:r>
      <w:r w:rsidRPr="00DF13E5">
        <w:rPr>
          <w:spacing w:val="-2"/>
        </w:rPr>
        <w:t>dens, are required to buy casebooks that cost $150</w:t>
      </w:r>
      <w:r w:rsidR="00FE0B31" w:rsidRPr="00DF13E5">
        <w:rPr>
          <w:spacing w:val="-2"/>
        </w:rPr>
        <w:t>–</w:t>
      </w:r>
      <w:r w:rsidRPr="00DF13E5">
        <w:rPr>
          <w:spacing w:val="-2"/>
        </w:rPr>
        <w:t xml:space="preserve">$200, and </w:t>
      </w:r>
      <w:r w:rsidR="00906ACB" w:rsidRPr="00DF13E5">
        <w:rPr>
          <w:spacing w:val="-2"/>
        </w:rPr>
        <w:t>“</w:t>
      </w:r>
      <w:r w:rsidRPr="00DF13E5">
        <w:rPr>
          <w:spacing w:val="-2"/>
        </w:rPr>
        <w:t>statutory supplements</w:t>
      </w:r>
      <w:r w:rsidR="00906ACB" w:rsidRPr="00DF13E5">
        <w:rPr>
          <w:spacing w:val="-2"/>
        </w:rPr>
        <w:t>”</w:t>
      </w:r>
      <w:r w:rsidRPr="00DF13E5">
        <w:rPr>
          <w:spacing w:val="-2"/>
        </w:rPr>
        <w:t xml:space="preserve"> </w:t>
      </w:r>
      <w:r w:rsidR="009A3AEF" w:rsidRPr="00DF13E5">
        <w:rPr>
          <w:spacing w:val="-2"/>
        </w:rPr>
        <w:t>that</w:t>
      </w:r>
      <w:r w:rsidRPr="00DF13E5">
        <w:rPr>
          <w:spacing w:val="-2"/>
        </w:rPr>
        <w:t xml:space="preserve"> consist </w:t>
      </w:r>
      <w:r w:rsidR="00844F3A" w:rsidRPr="00DF13E5">
        <w:rPr>
          <w:spacing w:val="-2"/>
        </w:rPr>
        <w:t xml:space="preserve">mainly </w:t>
      </w:r>
      <w:r w:rsidRPr="00DF13E5">
        <w:rPr>
          <w:spacing w:val="-2"/>
        </w:rPr>
        <w:t xml:space="preserve">of unedited, public domain, Federal statutes for $40 or $50. </w:t>
      </w:r>
      <w:r w:rsidR="00AA4ACF" w:rsidRPr="00DF13E5">
        <w:rPr>
          <w:spacing w:val="-2"/>
        </w:rPr>
        <w:t>This is not a criticism of casebook authors, but rather of the casebook publishing system.</w:t>
      </w:r>
      <w:r w:rsidR="00F1128E" w:rsidRPr="00DF13E5">
        <w:rPr>
          <w:spacing w:val="-2"/>
        </w:rPr>
        <w:t xml:space="preserve"> </w:t>
      </w:r>
      <w:r w:rsidR="00AA4ACF" w:rsidRPr="00DF13E5">
        <w:rPr>
          <w:spacing w:val="-2"/>
        </w:rPr>
        <w:t>W</w:t>
      </w:r>
      <w:r w:rsidRPr="00DF13E5">
        <w:rPr>
          <w:spacing w:val="-2"/>
        </w:rPr>
        <w:t>e know that putting together a casebook is a lot of work and can represent considerable scholarship and ped</w:t>
      </w:r>
      <w:r w:rsidR="00DF13E5" w:rsidRPr="00DF13E5">
        <w:rPr>
          <w:spacing w:val="-2"/>
        </w:rPr>
        <w:softHyphen/>
      </w:r>
      <w:r w:rsidRPr="00DF13E5">
        <w:rPr>
          <w:spacing w:val="-2"/>
        </w:rPr>
        <w:t>a</w:t>
      </w:r>
      <w:r w:rsidR="00DF13E5" w:rsidRPr="00DF13E5">
        <w:rPr>
          <w:spacing w:val="-2"/>
        </w:rPr>
        <w:softHyphen/>
      </w:r>
      <w:r w:rsidRPr="00DF13E5">
        <w:rPr>
          <w:spacing w:val="-2"/>
        </w:rPr>
        <w:t>gog</w:t>
      </w:r>
      <w:r w:rsidR="00DF13E5" w:rsidRPr="00DF13E5">
        <w:rPr>
          <w:spacing w:val="-2"/>
        </w:rPr>
        <w:softHyphen/>
      </w:r>
      <w:r w:rsidRPr="00DF13E5">
        <w:rPr>
          <w:spacing w:val="-2"/>
        </w:rPr>
        <w:t>ic innovation. We just put together this one and we are proud of it. But we think that the cost is dis</w:t>
      </w:r>
      <w:r w:rsidR="00AE4D65" w:rsidRPr="00DF13E5">
        <w:rPr>
          <w:spacing w:val="-2"/>
        </w:rPr>
        <w:softHyphen/>
      </w:r>
      <w:r w:rsidRPr="00DF13E5">
        <w:rPr>
          <w:spacing w:val="-2"/>
        </w:rPr>
        <w:t>pro</w:t>
      </w:r>
      <w:r w:rsidR="00AE4D65" w:rsidRPr="00DF13E5">
        <w:rPr>
          <w:spacing w:val="-2"/>
        </w:rPr>
        <w:softHyphen/>
      </w:r>
      <w:r w:rsidRPr="00DF13E5">
        <w:rPr>
          <w:spacing w:val="-2"/>
        </w:rPr>
        <w:t>por</w:t>
      </w:r>
      <w:r w:rsidR="00AE4D65" w:rsidRPr="00DF13E5">
        <w:rPr>
          <w:spacing w:val="-2"/>
        </w:rPr>
        <w:softHyphen/>
      </w:r>
      <w:r w:rsidRPr="00DF13E5">
        <w:rPr>
          <w:spacing w:val="-2"/>
        </w:rPr>
        <w:t>tion</w:t>
      </w:r>
      <w:r w:rsidR="00AE4D65" w:rsidRPr="00DF13E5">
        <w:rPr>
          <w:spacing w:val="-2"/>
        </w:rPr>
        <w:softHyphen/>
      </w:r>
      <w:r w:rsidRPr="00DF13E5">
        <w:rPr>
          <w:spacing w:val="-2"/>
        </w:rPr>
        <w:t xml:space="preserve">ate and that the benefit flows disproportionately to conventional legal publishers. Some of those costs </w:t>
      </w:r>
      <w:r w:rsidR="00FC3FF2" w:rsidRPr="00DF13E5">
        <w:rPr>
          <w:spacing w:val="-2"/>
        </w:rPr>
        <w:t>might</w:t>
      </w:r>
      <w:r w:rsidRPr="00DF13E5">
        <w:rPr>
          <w:spacing w:val="-2"/>
        </w:rPr>
        <w:t xml:space="preserve"> have been justifiable when we did not have mechanisms for free worldwide a</w:t>
      </w:r>
      <w:r w:rsidR="00851C8C" w:rsidRPr="00DF13E5">
        <w:rPr>
          <w:spacing w:val="-2"/>
        </w:rPr>
        <w:t>nd almost costless distribution.</w:t>
      </w:r>
      <w:r w:rsidR="00F1128E" w:rsidRPr="00DF13E5">
        <w:rPr>
          <w:spacing w:val="-2"/>
        </w:rPr>
        <w:t xml:space="preserve"> </w:t>
      </w:r>
      <w:r w:rsidR="00851C8C" w:rsidRPr="00DF13E5">
        <w:rPr>
          <w:spacing w:val="-2"/>
        </w:rPr>
        <w:t>Some might have been jus</w:t>
      </w:r>
      <w:r w:rsidR="00DF13E5" w:rsidRPr="00DF13E5">
        <w:rPr>
          <w:spacing w:val="-2"/>
        </w:rPr>
        <w:softHyphen/>
      </w:r>
      <w:r w:rsidR="00851C8C" w:rsidRPr="00DF13E5">
        <w:rPr>
          <w:spacing w:val="-2"/>
        </w:rPr>
        <w:t>ti</w:t>
      </w:r>
      <w:r w:rsidR="00DF13E5" w:rsidRPr="00DF13E5">
        <w:rPr>
          <w:spacing w:val="-2"/>
        </w:rPr>
        <w:softHyphen/>
      </w:r>
      <w:r w:rsidR="00851C8C" w:rsidRPr="00DF13E5">
        <w:rPr>
          <w:spacing w:val="-2"/>
        </w:rPr>
        <w:t>fiable when we did not have fast, cheap and accurate print on demand services.</w:t>
      </w:r>
      <w:r w:rsidR="00F1128E" w:rsidRPr="00DF13E5">
        <w:rPr>
          <w:spacing w:val="-2"/>
        </w:rPr>
        <w:t xml:space="preserve"> </w:t>
      </w:r>
      <w:r w:rsidR="00851C8C" w:rsidRPr="00DF13E5">
        <w:rPr>
          <w:spacing w:val="-2"/>
        </w:rPr>
        <w:t>Now we have both</w:t>
      </w:r>
      <w:r w:rsidRPr="00DF13E5">
        <w:rPr>
          <w:spacing w:val="-2"/>
        </w:rPr>
        <w:t>. Legal education is already expensive; we want to play a small part in di</w:t>
      </w:r>
      <w:r w:rsidR="00DF13E5" w:rsidRPr="00DF13E5">
        <w:rPr>
          <w:spacing w:val="-2"/>
        </w:rPr>
        <w:softHyphen/>
      </w:r>
      <w:r w:rsidRPr="00DF13E5">
        <w:rPr>
          <w:spacing w:val="-2"/>
        </w:rPr>
        <w:t>min</w:t>
      </w:r>
      <w:r w:rsidR="00DF13E5" w:rsidRPr="00DF13E5">
        <w:rPr>
          <w:spacing w:val="-2"/>
        </w:rPr>
        <w:softHyphen/>
      </w:r>
      <w:r w:rsidRPr="00DF13E5">
        <w:rPr>
          <w:spacing w:val="-2"/>
        </w:rPr>
        <w:t>ish</w:t>
      </w:r>
      <w:r w:rsidR="00DF13E5" w:rsidRPr="00DF13E5">
        <w:rPr>
          <w:spacing w:val="-2"/>
        </w:rPr>
        <w:softHyphen/>
      </w:r>
      <w:r w:rsidRPr="00DF13E5">
        <w:rPr>
          <w:spacing w:val="-2"/>
        </w:rPr>
        <w:t>ing the costs of the materials involved.</w:t>
      </w:r>
    </w:p>
    <w:p w14:paraId="1E105BBA" w14:textId="3EAA0556" w:rsidR="002C0290" w:rsidRPr="00DF13E5" w:rsidRDefault="002C0290" w:rsidP="002C0290">
      <w:pPr>
        <w:pStyle w:val="CBTextparaind"/>
        <w:rPr>
          <w:spacing w:val="-2"/>
        </w:rPr>
      </w:pPr>
      <w:r w:rsidRPr="00DF13E5">
        <w:rPr>
          <w:spacing w:val="-2"/>
        </w:rPr>
        <w:t xml:space="preserve">We </w:t>
      </w:r>
      <w:r w:rsidR="003827A6" w:rsidRPr="00DF13E5">
        <w:rPr>
          <w:spacing w:val="-2"/>
        </w:rPr>
        <w:t xml:space="preserve">make </w:t>
      </w:r>
      <w:r w:rsidR="00CE632F" w:rsidRPr="00DF13E5">
        <w:rPr>
          <w:spacing w:val="-2"/>
        </w:rPr>
        <w:t xml:space="preserve">this casebook available </w:t>
      </w:r>
      <w:r w:rsidR="003827A6" w:rsidRPr="00DF13E5">
        <w:rPr>
          <w:spacing w:val="-2"/>
        </w:rPr>
        <w:t xml:space="preserve">in </w:t>
      </w:r>
      <w:r w:rsidR="00CE632F" w:rsidRPr="00DF13E5">
        <w:rPr>
          <w:spacing w:val="-2"/>
        </w:rPr>
        <w:t>two forms</w:t>
      </w:r>
      <w:r w:rsidRPr="00DF13E5">
        <w:rPr>
          <w:spacing w:val="-2"/>
        </w:rPr>
        <w:t xml:space="preserve">. First, it </w:t>
      </w:r>
      <w:r w:rsidR="00CE632F" w:rsidRPr="00DF13E5">
        <w:rPr>
          <w:spacing w:val="-2"/>
        </w:rPr>
        <w:t>can be</w:t>
      </w:r>
      <w:r w:rsidRPr="00DF13E5">
        <w:rPr>
          <w:spacing w:val="-2"/>
        </w:rPr>
        <w:t xml:space="preserve"> digital</w:t>
      </w:r>
      <w:r w:rsidR="00CE632F" w:rsidRPr="00DF13E5">
        <w:rPr>
          <w:spacing w:val="-2"/>
        </w:rPr>
        <w:t>ly</w:t>
      </w:r>
      <w:r w:rsidRPr="00DF13E5">
        <w:rPr>
          <w:spacing w:val="-2"/>
        </w:rPr>
        <w:t xml:space="preserve"> download</w:t>
      </w:r>
      <w:r w:rsidR="003827A6" w:rsidRPr="00DF13E5">
        <w:rPr>
          <w:spacing w:val="-2"/>
        </w:rPr>
        <w:t>ed</w:t>
      </w:r>
      <w:r w:rsidRPr="00DF13E5">
        <w:rPr>
          <w:spacing w:val="-2"/>
        </w:rPr>
        <w:t xml:space="preserve"> for free. No digital rights management. Second, </w:t>
      </w:r>
      <w:r w:rsidR="00CE632F" w:rsidRPr="00DF13E5">
        <w:rPr>
          <w:spacing w:val="-2"/>
        </w:rPr>
        <w:t xml:space="preserve">it is </w:t>
      </w:r>
      <w:r w:rsidRPr="00DF13E5">
        <w:rPr>
          <w:spacing w:val="-2"/>
        </w:rPr>
        <w:t>a</w:t>
      </w:r>
      <w:r w:rsidR="00CE632F" w:rsidRPr="00DF13E5">
        <w:rPr>
          <w:spacing w:val="-2"/>
        </w:rPr>
        <w:t>vailable in a</w:t>
      </w:r>
      <w:r w:rsidRPr="00DF13E5">
        <w:rPr>
          <w:spacing w:val="-2"/>
        </w:rPr>
        <w:t xml:space="preserve"> </w:t>
      </w:r>
      <w:r w:rsidR="00AA4ACF" w:rsidRPr="00DF13E5">
        <w:rPr>
          <w:spacing w:val="-2"/>
        </w:rPr>
        <w:t xml:space="preserve">low cost but high quality </w:t>
      </w:r>
      <w:r w:rsidRPr="00DF13E5">
        <w:rPr>
          <w:spacing w:val="-2"/>
        </w:rPr>
        <w:t>paper</w:t>
      </w:r>
      <w:r w:rsidR="00CE632F" w:rsidRPr="00DF13E5">
        <w:rPr>
          <w:spacing w:val="-2"/>
        </w:rPr>
        <w:t>back version for about $35</w:t>
      </w:r>
      <w:r w:rsidRPr="00DF13E5">
        <w:rPr>
          <w:spacing w:val="-2"/>
        </w:rPr>
        <w:t xml:space="preserve">—which given the possibility of resale, might make it an environmentally attractive alternative to printing out chapters and then throwing them away. </w:t>
      </w:r>
      <w:r w:rsidR="00AA4ACF" w:rsidRPr="00DF13E5">
        <w:rPr>
          <w:spacing w:val="-2"/>
        </w:rPr>
        <w:t xml:space="preserve">The companion statutory supplement </w:t>
      </w:r>
      <w:r w:rsidR="006E5D34" w:rsidRPr="00DF13E5">
        <w:rPr>
          <w:spacing w:val="-2"/>
        </w:rPr>
        <w:t>is</w:t>
      </w:r>
      <w:r w:rsidR="00AA4ACF" w:rsidRPr="00DF13E5">
        <w:rPr>
          <w:spacing w:val="-2"/>
        </w:rPr>
        <w:t xml:space="preserve"> available under a similar arrangement</w:t>
      </w:r>
      <w:r w:rsidR="00F1128E" w:rsidRPr="00DF13E5">
        <w:rPr>
          <w:spacing w:val="-2"/>
        </w:rPr>
        <w:t>—</w:t>
      </w:r>
      <w:r w:rsidR="00AA4ACF" w:rsidRPr="00DF13E5">
        <w:rPr>
          <w:spacing w:val="-2"/>
        </w:rPr>
        <w:t>though under a</w:t>
      </w:r>
      <w:r w:rsidR="00851C8C" w:rsidRPr="00DF13E5">
        <w:rPr>
          <w:spacing w:val="-2"/>
        </w:rPr>
        <w:t xml:space="preserve"> </w:t>
      </w:r>
      <w:r w:rsidR="00AA4ACF" w:rsidRPr="00DF13E5">
        <w:rPr>
          <w:spacing w:val="-2"/>
        </w:rPr>
        <w:t>license</w:t>
      </w:r>
      <w:r w:rsidR="00851C8C" w:rsidRPr="00DF13E5">
        <w:rPr>
          <w:spacing w:val="-2"/>
        </w:rPr>
        <w:t xml:space="preserve"> that is even more open</w:t>
      </w:r>
      <w:r w:rsidRPr="00DF13E5">
        <w:rPr>
          <w:spacing w:val="-2"/>
        </w:rPr>
        <w:t>.</w:t>
      </w:r>
      <w:r w:rsidR="00EC449A" w:rsidRPr="00DF13E5">
        <w:rPr>
          <w:spacing w:val="-2"/>
        </w:rPr>
        <w:t xml:space="preserve"> </w:t>
      </w:r>
      <w:r w:rsidR="00221D8B" w:rsidRPr="00DF13E5">
        <w:rPr>
          <w:spacing w:val="-2"/>
        </w:rPr>
        <w:t xml:space="preserve">We also hope both of these options are useful for those who might want to use the books outside the law school setting. </w:t>
      </w:r>
      <w:r w:rsidR="00E17BD7" w:rsidRPr="00DF13E5">
        <w:rPr>
          <w:spacing w:val="-2"/>
        </w:rPr>
        <w:t>The case</w:t>
      </w:r>
      <w:r w:rsidR="00DF13E5" w:rsidRPr="00DF13E5">
        <w:rPr>
          <w:spacing w:val="-2"/>
        </w:rPr>
        <w:softHyphen/>
      </w:r>
      <w:r w:rsidR="00E17BD7" w:rsidRPr="00DF13E5">
        <w:rPr>
          <w:spacing w:val="-2"/>
        </w:rPr>
        <w:t xml:space="preserve">book and the statutory supplement </w:t>
      </w:r>
      <w:r w:rsidR="00600884" w:rsidRPr="00DF13E5">
        <w:rPr>
          <w:spacing w:val="-2"/>
        </w:rPr>
        <w:t>will</w:t>
      </w:r>
      <w:r w:rsidR="00E17BD7" w:rsidRPr="00DF13E5">
        <w:rPr>
          <w:spacing w:val="-2"/>
        </w:rPr>
        <w:t xml:space="preserve"> be available for a combine</w:t>
      </w:r>
      <w:r w:rsidR="00CE632F" w:rsidRPr="00DF13E5">
        <w:rPr>
          <w:spacing w:val="-2"/>
        </w:rPr>
        <w:t xml:space="preserve">d price </w:t>
      </w:r>
      <w:r w:rsidR="008D0EA6">
        <w:rPr>
          <w:spacing w:val="-2"/>
        </w:rPr>
        <w:t>around</w:t>
      </w:r>
      <w:r w:rsidR="00CE632F" w:rsidRPr="00DF13E5">
        <w:rPr>
          <w:spacing w:val="-2"/>
        </w:rPr>
        <w:t xml:space="preserve"> $</w:t>
      </w:r>
      <w:r w:rsidR="00EC449A" w:rsidRPr="00DF13E5">
        <w:rPr>
          <w:spacing w:val="-2"/>
        </w:rPr>
        <w:t>50</w:t>
      </w:r>
      <w:r w:rsidR="00221D8B" w:rsidRPr="00DF13E5">
        <w:rPr>
          <w:spacing w:val="-2"/>
        </w:rPr>
        <w:t xml:space="preserve">. </w:t>
      </w:r>
      <w:r w:rsidRPr="00DF13E5">
        <w:rPr>
          <w:spacing w:val="-2"/>
        </w:rPr>
        <w:t>Those who do not want, or cannot afford, to pay that price can use the free digital version</w:t>
      </w:r>
      <w:r w:rsidR="00CE632F" w:rsidRPr="00DF13E5">
        <w:rPr>
          <w:spacing w:val="-2"/>
        </w:rPr>
        <w:t>s</w:t>
      </w:r>
      <w:r w:rsidRPr="00DF13E5">
        <w:rPr>
          <w:spacing w:val="-2"/>
        </w:rPr>
        <w:t>.</w:t>
      </w:r>
    </w:p>
    <w:p w14:paraId="749BA604" w14:textId="00D4FACA" w:rsidR="002063E5" w:rsidRPr="00906ACB" w:rsidRDefault="002C0290" w:rsidP="002063E5">
      <w:pPr>
        <w:pStyle w:val="CBTextparaind"/>
        <w:suppressAutoHyphens/>
      </w:pPr>
      <w:r w:rsidRPr="00906ACB">
        <w:t>The price of this book is intended to be a demonstration of how</w:t>
      </w:r>
      <w:r w:rsidR="00721A3B" w:rsidRPr="00906ACB">
        <w:t xml:space="preserve"> </w:t>
      </w:r>
      <w:r w:rsidRPr="00906ACB">
        <w:t>unreasonable case</w:t>
      </w:r>
      <w:r w:rsidR="00DF13E5">
        <w:softHyphen/>
      </w:r>
      <w:r w:rsidRPr="00906ACB">
        <w:t xml:space="preserve">book </w:t>
      </w:r>
      <w:r w:rsidR="00062ABE" w:rsidRPr="00906ACB">
        <w:t>costs</w:t>
      </w:r>
      <w:r w:rsidRPr="00906ACB">
        <w:t xml:space="preserve"> are. We are </w:t>
      </w:r>
      <w:r w:rsidR="002C1967" w:rsidRPr="00906ACB">
        <w:t xml:space="preserve">making the digital version freely available and </w:t>
      </w:r>
      <w:r w:rsidRPr="00906ACB">
        <w:t xml:space="preserve">trying to price </w:t>
      </w:r>
      <w:r w:rsidR="002C1967" w:rsidRPr="00906ACB">
        <w:t xml:space="preserve">the paper version </w:t>
      </w:r>
      <w:r w:rsidR="00CE632F" w:rsidRPr="00906ACB">
        <w:t>inexpensively</w:t>
      </w:r>
      <w:r w:rsidR="002C1967" w:rsidRPr="00906ACB">
        <w:t>,</w:t>
      </w:r>
      <w:r w:rsidRPr="00906ACB">
        <w:t xml:space="preserve"> but we </w:t>
      </w:r>
      <w:r w:rsidR="002C1967" w:rsidRPr="00906ACB">
        <w:t>entirely support those</w:t>
      </w:r>
      <w:r w:rsidRPr="00906ACB">
        <w:t xml:space="preserve"> authors who wish a </w:t>
      </w:r>
      <w:r w:rsidR="00310917" w:rsidRPr="00906ACB">
        <w:t>financial reward</w:t>
      </w:r>
      <w:r w:rsidR="002C1967" w:rsidRPr="00906ACB">
        <w:t>.</w:t>
      </w:r>
      <w:r w:rsidR="00F1128E" w:rsidRPr="00906ACB">
        <w:t xml:space="preserve"> </w:t>
      </w:r>
      <w:r w:rsidR="002C1967" w:rsidRPr="00906ACB">
        <w:t>We calculate that they</w:t>
      </w:r>
      <w:r w:rsidRPr="00906ACB">
        <w:t xml:space="preserve"> could actually </w:t>
      </w:r>
      <w:r w:rsidR="002C1967" w:rsidRPr="00906ACB">
        <w:t>set</w:t>
      </w:r>
      <w:r w:rsidRPr="00906ACB">
        <w:t xml:space="preserve"> the price of </w:t>
      </w:r>
      <w:r w:rsidR="00310917" w:rsidRPr="00906ACB">
        <w:t>an 825 page</w:t>
      </w:r>
      <w:r w:rsidRPr="00906ACB">
        <w:t xml:space="preserve"> book</w:t>
      </w:r>
      <w:r w:rsidR="00310917" w:rsidRPr="00906ACB">
        <w:t xml:space="preserve"> </w:t>
      </w:r>
      <w:r w:rsidR="00B85B84" w:rsidRPr="00906ACB">
        <w:rPr>
          <w:i/>
        </w:rPr>
        <w:t>$10</w:t>
      </w:r>
      <w:r w:rsidRPr="00906ACB">
        <w:rPr>
          <w:i/>
        </w:rPr>
        <w:t>0</w:t>
      </w:r>
      <w:r w:rsidRPr="00906ACB">
        <w:t xml:space="preserve"> </w:t>
      </w:r>
      <w:r w:rsidRPr="00906ACB">
        <w:rPr>
          <w:i/>
        </w:rPr>
        <w:t>cheaper</w:t>
      </w:r>
      <w:r w:rsidRPr="00906ACB">
        <w:t xml:space="preserve"> than </w:t>
      </w:r>
      <w:r w:rsidR="00310917" w:rsidRPr="00906ACB">
        <w:t>the average</w:t>
      </w:r>
      <w:r w:rsidRPr="00906ACB">
        <w:t xml:space="preserve"> casebook </w:t>
      </w:r>
      <w:r w:rsidR="002C1967" w:rsidRPr="00906ACB">
        <w:t>today (albeit in paperback) and still</w:t>
      </w:r>
      <w:r w:rsidR="00310917" w:rsidRPr="00906ACB">
        <w:t xml:space="preserve"> earn a </w:t>
      </w:r>
      <w:r w:rsidR="008764DE" w:rsidRPr="00906ACB">
        <w:t xml:space="preserve">comparable </w:t>
      </w:r>
      <w:r w:rsidRPr="00906ACB">
        <w:t>roy</w:t>
      </w:r>
      <w:r w:rsidR="00310917" w:rsidRPr="00906ACB">
        <w:t xml:space="preserve">alty per book </w:t>
      </w:r>
      <w:r w:rsidR="008764DE" w:rsidRPr="00906ACB">
        <w:t xml:space="preserve">to what </w:t>
      </w:r>
      <w:r w:rsidRPr="00906ACB">
        <w:t>they currently earn.</w:t>
      </w:r>
      <w:r w:rsidR="00F1128E" w:rsidRPr="00906ACB">
        <w:t xml:space="preserve"> </w:t>
      </w:r>
      <w:r w:rsidR="00006662" w:rsidRPr="00906ACB">
        <w:t>For example, in</w:t>
      </w:r>
      <w:r w:rsidR="002063E5" w:rsidRPr="00906ACB">
        <w:t xml:space="preserve"> 2016, Pro</w:t>
      </w:r>
      <w:r w:rsidR="00DF13E5">
        <w:softHyphen/>
      </w:r>
      <w:r w:rsidR="002063E5" w:rsidRPr="00906ACB">
        <w:t>fes</w:t>
      </w:r>
      <w:r w:rsidR="00DF13E5">
        <w:softHyphen/>
      </w:r>
      <w:r w:rsidR="002063E5" w:rsidRPr="00906ACB">
        <w:t>sor</w:t>
      </w:r>
      <w:r w:rsidR="000D1A15" w:rsidRPr="00906ACB">
        <w:t>s</w:t>
      </w:r>
      <w:r w:rsidR="002063E5" w:rsidRPr="00906ACB">
        <w:t xml:space="preserve"> Mark Lemley, Peter </w:t>
      </w:r>
      <w:proofErr w:type="spellStart"/>
      <w:r w:rsidR="002063E5" w:rsidRPr="00906ACB">
        <w:t>Menell</w:t>
      </w:r>
      <w:proofErr w:type="spellEnd"/>
      <w:r w:rsidR="002063E5" w:rsidRPr="00906ACB">
        <w:t>, and Robert Merges began self-publishing their ex</w:t>
      </w:r>
      <w:r w:rsidR="00DF13E5">
        <w:softHyphen/>
      </w:r>
      <w:r w:rsidR="002063E5" w:rsidRPr="00906ACB">
        <w:t>cel</w:t>
      </w:r>
      <w:r w:rsidR="00DF13E5">
        <w:softHyphen/>
      </w:r>
      <w:r w:rsidR="002063E5" w:rsidRPr="00906ACB">
        <w:t xml:space="preserve">lent casebook on intellectual property, </w:t>
      </w:r>
      <w:r w:rsidR="002063E5" w:rsidRPr="00906ACB">
        <w:rPr>
          <w:i/>
        </w:rPr>
        <w:t>Intellectual Property in the New Tech</w:t>
      </w:r>
      <w:r w:rsidR="00906ACB">
        <w:rPr>
          <w:i/>
        </w:rPr>
        <w:softHyphen/>
      </w:r>
      <w:r w:rsidR="002063E5" w:rsidRPr="00906ACB">
        <w:rPr>
          <w:i/>
        </w:rPr>
        <w:t>no</w:t>
      </w:r>
      <w:r w:rsidR="00906ACB">
        <w:rPr>
          <w:i/>
        </w:rPr>
        <w:softHyphen/>
      </w:r>
      <w:r w:rsidR="002063E5" w:rsidRPr="00906ACB">
        <w:rPr>
          <w:i/>
        </w:rPr>
        <w:t>lo</w:t>
      </w:r>
      <w:r w:rsidR="00906ACB">
        <w:rPr>
          <w:i/>
        </w:rPr>
        <w:softHyphen/>
      </w:r>
      <w:r w:rsidR="002063E5" w:rsidRPr="00906ACB">
        <w:rPr>
          <w:i/>
        </w:rPr>
        <w:t>gi</w:t>
      </w:r>
      <w:r w:rsidR="00906ACB">
        <w:rPr>
          <w:i/>
        </w:rPr>
        <w:softHyphen/>
      </w:r>
      <w:r w:rsidR="002063E5" w:rsidRPr="00906ACB">
        <w:rPr>
          <w:i/>
        </w:rPr>
        <w:t>cal Age</w:t>
      </w:r>
      <w:r w:rsidR="002063E5" w:rsidRPr="00906ACB">
        <w:t xml:space="preserve">, </w:t>
      </w:r>
      <w:r w:rsidR="00721A3B" w:rsidRPr="00906ACB">
        <w:t xml:space="preserve">which allowed them to make it far </w:t>
      </w:r>
      <w:r w:rsidR="00856ED8" w:rsidRPr="00906ACB">
        <w:t>less expensive.</w:t>
      </w:r>
    </w:p>
    <w:p w14:paraId="123CD12E" w14:textId="01D007A3" w:rsidR="00DF6B3B" w:rsidRPr="00DF13E5" w:rsidRDefault="00856ED8" w:rsidP="003827A6">
      <w:pPr>
        <w:pStyle w:val="CBTextparaind"/>
        <w:suppressAutoHyphens/>
        <w:rPr>
          <w:spacing w:val="-3"/>
        </w:rPr>
      </w:pPr>
      <w:r w:rsidRPr="00DF13E5">
        <w:rPr>
          <w:spacing w:val="-3"/>
        </w:rPr>
        <w:t xml:space="preserve">Authors </w:t>
      </w:r>
      <w:r w:rsidR="002C1967" w:rsidRPr="00DF13E5">
        <w:rPr>
          <w:spacing w:val="-3"/>
        </w:rPr>
        <w:t>could even make the digital version freely available and do nicely</w:t>
      </w:r>
      <w:r w:rsidR="00F57D12" w:rsidRPr="00DF13E5">
        <w:rPr>
          <w:spacing w:val="-3"/>
        </w:rPr>
        <w:t xml:space="preserve"> on print sales</w:t>
      </w:r>
      <w:r w:rsidR="002C1967" w:rsidRPr="00DF13E5">
        <w:rPr>
          <w:spacing w:val="-3"/>
        </w:rPr>
        <w:t xml:space="preserve">, </w:t>
      </w:r>
      <w:r w:rsidR="001C4307" w:rsidRPr="00DF13E5">
        <w:rPr>
          <w:spacing w:val="-3"/>
        </w:rPr>
        <w:t>while benefiting</w:t>
      </w:r>
      <w:r w:rsidR="002C1967" w:rsidRPr="00DF13E5">
        <w:rPr>
          <w:spacing w:val="-3"/>
        </w:rPr>
        <w:t xml:space="preserve"> in terms of greater access and influence.</w:t>
      </w:r>
      <w:r w:rsidR="00F1128E" w:rsidRPr="00DF13E5">
        <w:rPr>
          <w:spacing w:val="-3"/>
        </w:rPr>
        <w:t xml:space="preserve"> </w:t>
      </w:r>
      <w:r w:rsidR="002C0290" w:rsidRPr="00DF13E5">
        <w:rPr>
          <w:spacing w:val="-3"/>
        </w:rPr>
        <w:t>Our point is simply that the current textbook market equilibrium is both unjust and inefficient. Students are not the o</w:t>
      </w:r>
      <w:r w:rsidR="00B33AE1" w:rsidRPr="00DF13E5">
        <w:rPr>
          <w:spacing w:val="-3"/>
        </w:rPr>
        <w:t xml:space="preserve">nly ones being treated unfairly, nor is the market producing the variety </w:t>
      </w:r>
      <w:r w:rsidR="00CA6D7B" w:rsidRPr="00DF13E5">
        <w:rPr>
          <w:spacing w:val="-3"/>
        </w:rPr>
        <w:t>or pedagogical in</w:t>
      </w:r>
      <w:r w:rsidR="00DF13E5" w:rsidRPr="00DF13E5">
        <w:rPr>
          <w:spacing w:val="-3"/>
        </w:rPr>
        <w:softHyphen/>
      </w:r>
      <w:r w:rsidR="00CA6D7B" w:rsidRPr="00DF13E5">
        <w:rPr>
          <w:spacing w:val="-3"/>
        </w:rPr>
        <w:t xml:space="preserve">ventiveness </w:t>
      </w:r>
      <w:r w:rsidR="00B33AE1" w:rsidRPr="00DF13E5">
        <w:rPr>
          <w:spacing w:val="-3"/>
        </w:rPr>
        <w:t>one would want.</w:t>
      </w:r>
      <w:r w:rsidR="001A43AE" w:rsidRPr="00DF13E5">
        <w:rPr>
          <w:spacing w:val="-3"/>
        </w:rPr>
        <w:t xml:space="preserve"> </w:t>
      </w:r>
      <w:r w:rsidR="007E5B7A" w:rsidRPr="00DF13E5">
        <w:rPr>
          <w:spacing w:val="-3"/>
        </w:rPr>
        <w:t>One practical example:</w:t>
      </w:r>
      <w:r w:rsidR="00A749B3" w:rsidRPr="00DF13E5">
        <w:rPr>
          <w:spacing w:val="-3"/>
        </w:rPr>
        <w:t xml:space="preserve"> </w:t>
      </w:r>
      <w:r w:rsidR="007E5B7A" w:rsidRPr="00DF13E5">
        <w:rPr>
          <w:spacing w:val="-3"/>
        </w:rPr>
        <w:t>using current print on demand technology, images are as cheap as words on the</w:t>
      </w:r>
      <w:r w:rsidR="00AC3A4A" w:rsidRPr="00DF13E5">
        <w:rPr>
          <w:spacing w:val="-3"/>
        </w:rPr>
        <w:t xml:space="preserve"> page. This book has many of them</w:t>
      </w:r>
      <w:r w:rsidR="00CC7239" w:rsidRPr="00DF13E5">
        <w:rPr>
          <w:spacing w:val="-3"/>
        </w:rPr>
        <w:t>—</w:t>
      </w:r>
      <w:r w:rsidR="00CE7C95" w:rsidRPr="00DF13E5">
        <w:rPr>
          <w:spacing w:val="-3"/>
        </w:rPr>
        <w:t>from comic book pages illustrating the doctrine, to flow charts, to pictures that give context to the cases.</w:t>
      </w:r>
      <w:r w:rsidR="00CC7239" w:rsidRPr="00DF13E5">
        <w:rPr>
          <w:spacing w:val="-3"/>
        </w:rPr>
        <w:t xml:space="preserve"> </w:t>
      </w:r>
      <w:r w:rsidR="00B33AE1" w:rsidRPr="00DF13E5">
        <w:rPr>
          <w:spacing w:val="-3"/>
        </w:rPr>
        <w:t xml:space="preserve">It is </w:t>
      </w:r>
      <w:r w:rsidR="00B33AE1" w:rsidRPr="00DF13E5">
        <w:rPr>
          <w:i/>
          <w:spacing w:val="-3"/>
        </w:rPr>
        <w:t>useful</w:t>
      </w:r>
      <w:r w:rsidR="00B33AE1" w:rsidRPr="00DF13E5">
        <w:rPr>
          <w:spacing w:val="-3"/>
        </w:rPr>
        <w:t xml:space="preserve"> to see the </w:t>
      </w:r>
      <w:r w:rsidR="00B33AE1" w:rsidRPr="00DF13E5">
        <w:rPr>
          <w:i/>
          <w:spacing w:val="-3"/>
        </w:rPr>
        <w:t>Lotus v. Borland</w:t>
      </w:r>
      <w:r w:rsidR="00B33AE1" w:rsidRPr="00DF13E5">
        <w:rPr>
          <w:spacing w:val="-3"/>
        </w:rPr>
        <w:t xml:space="preserve"> menus, the </w:t>
      </w:r>
      <w:r w:rsidR="00906ACB" w:rsidRPr="00DF13E5">
        <w:rPr>
          <w:spacing w:val="-3"/>
        </w:rPr>
        <w:t>“</w:t>
      </w:r>
      <w:r w:rsidR="00B33AE1" w:rsidRPr="00DF13E5">
        <w:rPr>
          <w:spacing w:val="-3"/>
        </w:rPr>
        <w:t>food-chain Barbie</w:t>
      </w:r>
      <w:r w:rsidR="00906ACB" w:rsidRPr="00DF13E5">
        <w:rPr>
          <w:spacing w:val="-3"/>
        </w:rPr>
        <w:t>”</w:t>
      </w:r>
      <w:r w:rsidR="002258F0" w:rsidRPr="00DF13E5">
        <w:rPr>
          <w:spacing w:val="-3"/>
        </w:rPr>
        <w:t xml:space="preserve"> pictures</w:t>
      </w:r>
      <w:r w:rsidR="00B33AE1" w:rsidRPr="00DF13E5">
        <w:rPr>
          <w:spacing w:val="-3"/>
        </w:rPr>
        <w:t xml:space="preserve">, the </w:t>
      </w:r>
      <w:r w:rsidR="00B33AE1" w:rsidRPr="00DF13E5">
        <w:rPr>
          <w:spacing w:val="-3"/>
        </w:rPr>
        <w:lastRenderedPageBreak/>
        <w:t xml:space="preserve">actual article from </w:t>
      </w:r>
      <w:r w:rsidR="00B33AE1" w:rsidRPr="00DF13E5">
        <w:rPr>
          <w:i/>
          <w:spacing w:val="-3"/>
        </w:rPr>
        <w:t xml:space="preserve">Harper </w:t>
      </w:r>
      <w:r w:rsidR="00CE2AAC" w:rsidRPr="00DF13E5">
        <w:rPr>
          <w:i/>
          <w:spacing w:val="-3"/>
        </w:rPr>
        <w:t xml:space="preserve">&amp; </w:t>
      </w:r>
      <w:r w:rsidR="00B33AE1" w:rsidRPr="00DF13E5">
        <w:rPr>
          <w:i/>
          <w:spacing w:val="-3"/>
        </w:rPr>
        <w:t>Row</w:t>
      </w:r>
      <w:r w:rsidR="00CE2AAC" w:rsidRPr="00DF13E5">
        <w:rPr>
          <w:i/>
          <w:spacing w:val="-3"/>
        </w:rPr>
        <w:t xml:space="preserve"> v. Nation Enterprises</w:t>
      </w:r>
      <w:r w:rsidR="00B33AE1" w:rsidRPr="00DF13E5">
        <w:rPr>
          <w:spacing w:val="-3"/>
        </w:rPr>
        <w:t xml:space="preserve">, </w:t>
      </w:r>
      <w:r w:rsidR="00100F91" w:rsidRPr="00DF13E5">
        <w:rPr>
          <w:spacing w:val="-3"/>
        </w:rPr>
        <w:t>to see the logos at stake in the trademark cases, the allegedly copyrighted sculptures o</w:t>
      </w:r>
      <w:r w:rsidR="002258F0" w:rsidRPr="00DF13E5">
        <w:rPr>
          <w:spacing w:val="-3"/>
        </w:rPr>
        <w:t xml:space="preserve">n which people park their bikes, or a graphic novel version of the </w:t>
      </w:r>
      <w:r w:rsidR="002258F0" w:rsidRPr="00DF13E5">
        <w:rPr>
          <w:i/>
          <w:spacing w:val="-3"/>
        </w:rPr>
        <w:t>de minimis</w:t>
      </w:r>
      <w:r w:rsidR="002258F0" w:rsidRPr="00DF13E5">
        <w:rPr>
          <w:spacing w:val="-3"/>
        </w:rPr>
        <w:t xml:space="preserve"> controversy in </w:t>
      </w:r>
      <w:r w:rsidR="00D811D6" w:rsidRPr="00DF13E5">
        <w:rPr>
          <w:spacing w:val="-3"/>
        </w:rPr>
        <w:t xml:space="preserve">musical </w:t>
      </w:r>
      <w:r w:rsidR="002258F0" w:rsidRPr="00DF13E5">
        <w:rPr>
          <w:spacing w:val="-3"/>
        </w:rPr>
        <w:t>sampling.</w:t>
      </w:r>
      <w:r w:rsidR="00A749B3" w:rsidRPr="00DF13E5">
        <w:rPr>
          <w:spacing w:val="-3"/>
        </w:rPr>
        <w:t xml:space="preserve"> </w:t>
      </w:r>
      <w:r w:rsidR="00E159D7" w:rsidRPr="00DF13E5">
        <w:rPr>
          <w:spacing w:val="-3"/>
        </w:rPr>
        <w:t xml:space="preserve">Our point is that </w:t>
      </w:r>
      <w:r w:rsidR="00EC449A" w:rsidRPr="00DF13E5">
        <w:rPr>
          <w:spacing w:val="-3"/>
        </w:rPr>
        <w:t>standard</w:t>
      </w:r>
      <w:r w:rsidR="00E159D7" w:rsidRPr="00DF13E5">
        <w:rPr>
          <w:spacing w:val="-3"/>
        </w:rPr>
        <w:t xml:space="preserve"> casebook</w:t>
      </w:r>
      <w:r w:rsidR="00EC449A" w:rsidRPr="00DF13E5">
        <w:rPr>
          <w:spacing w:val="-3"/>
        </w:rPr>
        <w:t>s</w:t>
      </w:r>
      <w:r w:rsidR="00E159D7" w:rsidRPr="00DF13E5">
        <w:rPr>
          <w:spacing w:val="-3"/>
        </w:rPr>
        <w:t xml:space="preserve"> </w:t>
      </w:r>
      <w:r w:rsidR="00EC449A" w:rsidRPr="00DF13E5">
        <w:rPr>
          <w:spacing w:val="-3"/>
        </w:rPr>
        <w:t>are</w:t>
      </w:r>
      <w:r w:rsidR="00E159D7" w:rsidRPr="00DF13E5">
        <w:rPr>
          <w:spacing w:val="-3"/>
        </w:rPr>
        <w:t xml:space="preserve"> not just vastly overpriced, </w:t>
      </w:r>
      <w:r w:rsidR="00EC449A" w:rsidRPr="00DF13E5">
        <w:rPr>
          <w:spacing w:val="-3"/>
        </w:rPr>
        <w:t>they are</w:t>
      </w:r>
      <w:r w:rsidR="00E159D7" w:rsidRPr="00DF13E5">
        <w:rPr>
          <w:spacing w:val="-3"/>
        </w:rPr>
        <w:t xml:space="preserve"> awkward, inflexible, lack</w:t>
      </w:r>
      <w:r w:rsidR="00DF13E5" w:rsidRPr="00DF13E5">
        <w:rPr>
          <w:spacing w:val="-3"/>
        </w:rPr>
        <w:softHyphen/>
      </w:r>
      <w:r w:rsidR="00E159D7" w:rsidRPr="00DF13E5">
        <w:rPr>
          <w:spacing w:val="-3"/>
        </w:rPr>
        <w:t>ing visual stimulus, incapable of customization and hard to preview and search on the open web.</w:t>
      </w:r>
    </w:p>
    <w:p w14:paraId="42319093" w14:textId="54BA5735" w:rsidR="00DF6B3B" w:rsidRDefault="0064628B" w:rsidP="003827A6">
      <w:pPr>
        <w:pStyle w:val="CBTextparaind"/>
        <w:suppressAutoHyphens/>
        <w:rPr>
          <w:spacing w:val="-2"/>
        </w:rPr>
      </w:pPr>
      <w:r>
        <w:rPr>
          <w:spacing w:val="-2"/>
        </w:rPr>
        <w:t>Personally, we do not merely wish to lower the costs of educational materials but, where possible, to make those materials open</w:t>
      </w:r>
      <w:r w:rsidR="00CC7239">
        <w:rPr>
          <w:spacing w:val="-2"/>
        </w:rPr>
        <w:t>—</w:t>
      </w:r>
      <w:r>
        <w:rPr>
          <w:spacing w:val="-2"/>
        </w:rPr>
        <w:t>a different thing.</w:t>
      </w:r>
      <w:r w:rsidR="00DF6B3B">
        <w:rPr>
          <w:spacing w:val="-2"/>
        </w:rPr>
        <w:t xml:space="preserve"> </w:t>
      </w:r>
      <w:r>
        <w:rPr>
          <w:spacing w:val="-2"/>
        </w:rPr>
        <w:t xml:space="preserve">Open licenses and freely downloadable </w:t>
      </w:r>
      <w:r w:rsidR="00C546ED">
        <w:rPr>
          <w:spacing w:val="-2"/>
        </w:rPr>
        <w:t>digit</w:t>
      </w:r>
      <w:r w:rsidR="00FE33B0">
        <w:rPr>
          <w:spacing w:val="-2"/>
        </w:rPr>
        <w:t>al versions</w:t>
      </w:r>
      <w:r w:rsidR="00C546ED">
        <w:rPr>
          <w:spacing w:val="-2"/>
        </w:rPr>
        <w:t xml:space="preserve"> make the d</w:t>
      </w:r>
      <w:r w:rsidR="004911DA">
        <w:rPr>
          <w:spacing w:val="-2"/>
        </w:rPr>
        <w:t xml:space="preserve">igital version of educational materials </w:t>
      </w:r>
      <w:r w:rsidR="00C546ED">
        <w:rPr>
          <w:spacing w:val="-2"/>
        </w:rPr>
        <w:t>freely avail</w:t>
      </w:r>
      <w:r w:rsidR="00DF13E5">
        <w:rPr>
          <w:spacing w:val="-2"/>
        </w:rPr>
        <w:softHyphen/>
      </w:r>
      <w:r w:rsidR="00C546ED">
        <w:rPr>
          <w:spacing w:val="-2"/>
        </w:rPr>
        <w:t xml:space="preserve">able to the world, </w:t>
      </w:r>
      <w:r w:rsidR="004911DA">
        <w:rPr>
          <w:spacing w:val="-2"/>
        </w:rPr>
        <w:t xml:space="preserve">not just in terms of </w:t>
      </w:r>
      <w:r w:rsidR="004911DA" w:rsidRPr="00EA689D">
        <w:rPr>
          <w:spacing w:val="-2"/>
        </w:rPr>
        <w:t xml:space="preserve">zero price, but in terms of legal freedoms to customize, translate, </w:t>
      </w:r>
      <w:r w:rsidR="00FE33B0" w:rsidRPr="00D12E00">
        <w:rPr>
          <w:spacing w:val="-2"/>
        </w:rPr>
        <w:t>edit and combine.</w:t>
      </w:r>
      <w:r w:rsidR="00EA689D" w:rsidRPr="00D12E00">
        <w:rPr>
          <w:spacing w:val="-2"/>
        </w:rPr>
        <w:t xml:space="preserve"> </w:t>
      </w:r>
      <w:r w:rsidR="00CA6D7B" w:rsidRPr="004911DA">
        <w:rPr>
          <w:spacing w:val="-2"/>
        </w:rPr>
        <w:t>We</w:t>
      </w:r>
      <w:r w:rsidR="00CA6D7B" w:rsidRPr="008E4E23">
        <w:rPr>
          <w:spacing w:val="-2"/>
        </w:rPr>
        <w:t xml:space="preserve"> are not the first to try and make open source educational material or even casebooks.</w:t>
      </w:r>
      <w:r w:rsidR="00A749B3" w:rsidRPr="008E4E23">
        <w:rPr>
          <w:spacing w:val="-2"/>
        </w:rPr>
        <w:t xml:space="preserve"> </w:t>
      </w:r>
      <w:r w:rsidR="00CA6D7B" w:rsidRPr="008E4E23">
        <w:rPr>
          <w:spacing w:val="-2"/>
        </w:rPr>
        <w:t>We would like to thank the good folk at Creative Commons and MIT Open Courseware, Barton Beebe, Bryan Frye, Lydia Loren, CALI</w:t>
      </w:r>
      <w:r w:rsidR="00906ACB">
        <w:rPr>
          <w:spacing w:val="-2"/>
        </w:rPr>
        <w:t>’</w:t>
      </w:r>
      <w:r w:rsidR="00CA6D7B" w:rsidRPr="008E4E23">
        <w:rPr>
          <w:spacing w:val="-2"/>
        </w:rPr>
        <w:t xml:space="preserve">s </w:t>
      </w:r>
      <w:proofErr w:type="spellStart"/>
      <w:r w:rsidR="00CA6D7B" w:rsidRPr="008E4E23">
        <w:rPr>
          <w:spacing w:val="-2"/>
        </w:rPr>
        <w:t>eLangdell</w:t>
      </w:r>
      <w:proofErr w:type="spellEnd"/>
      <w:r w:rsidR="00CA6D7B" w:rsidRPr="008E4E23">
        <w:rPr>
          <w:spacing w:val="-2"/>
        </w:rPr>
        <w:t xml:space="preserve">, </w:t>
      </w:r>
      <w:r w:rsidR="003C02BD" w:rsidRPr="008E4E23">
        <w:rPr>
          <w:spacing w:val="-2"/>
        </w:rPr>
        <w:t xml:space="preserve">Jordi Weinstock, </w:t>
      </w:r>
      <w:r w:rsidR="00CA6D7B" w:rsidRPr="008E4E23">
        <w:rPr>
          <w:spacing w:val="-2"/>
        </w:rPr>
        <w:t xml:space="preserve">Jonathan </w:t>
      </w:r>
      <w:proofErr w:type="spellStart"/>
      <w:r w:rsidR="00CA6D7B" w:rsidRPr="008E4E23">
        <w:rPr>
          <w:spacing w:val="-2"/>
        </w:rPr>
        <w:t>Zittrain</w:t>
      </w:r>
      <w:proofErr w:type="spellEnd"/>
      <w:r w:rsidR="00CA6D7B" w:rsidRPr="008E4E23">
        <w:rPr>
          <w:spacing w:val="-2"/>
        </w:rPr>
        <w:t>, and the H20 project at Harvard for giving us ideas and inspiration.</w:t>
      </w:r>
    </w:p>
    <w:p w14:paraId="02844075" w14:textId="22C3D6E4" w:rsidR="00F57D12" w:rsidRPr="00AE4D65" w:rsidRDefault="00100F91" w:rsidP="00FE0B31">
      <w:pPr>
        <w:pStyle w:val="CBTextparaind"/>
        <w:rPr>
          <w:spacing w:val="-2"/>
        </w:rPr>
      </w:pPr>
      <w:r w:rsidRPr="00AE4D65">
        <w:rPr>
          <w:spacing w:val="-2"/>
        </w:rPr>
        <w:t xml:space="preserve">We </w:t>
      </w:r>
      <w:r w:rsidR="000F5AC5" w:rsidRPr="00AE4D65">
        <w:rPr>
          <w:spacing w:val="-2"/>
        </w:rPr>
        <w:t xml:space="preserve">also </w:t>
      </w:r>
      <w:r w:rsidRPr="00AE4D65">
        <w:rPr>
          <w:spacing w:val="-2"/>
        </w:rPr>
        <w:t>hope</w:t>
      </w:r>
      <w:r w:rsidR="0015169B" w:rsidRPr="00AE4D65">
        <w:rPr>
          <w:spacing w:val="-2"/>
        </w:rPr>
        <w:t xml:space="preserve"> </w:t>
      </w:r>
      <w:r w:rsidR="000F5AC5" w:rsidRPr="00AE4D65">
        <w:rPr>
          <w:spacing w:val="-2"/>
        </w:rPr>
        <w:t xml:space="preserve">that </w:t>
      </w:r>
      <w:r w:rsidR="0015169B" w:rsidRPr="00AE4D65">
        <w:rPr>
          <w:spacing w:val="-2"/>
        </w:rPr>
        <w:t>the inexorable multiplication of proj</w:t>
      </w:r>
      <w:r w:rsidR="002234E1" w:rsidRPr="00AE4D65">
        <w:rPr>
          <w:spacing w:val="-2"/>
        </w:rPr>
        <w:softHyphen/>
      </w:r>
      <w:r w:rsidR="0015169B" w:rsidRPr="00AE4D65">
        <w:rPr>
          <w:spacing w:val="-2"/>
        </w:rPr>
        <w:t xml:space="preserve">ects such as these will be an aid to those still publishing with </w:t>
      </w:r>
      <w:r w:rsidR="0015169B" w:rsidRPr="00AE4D65">
        <w:rPr>
          <w:i/>
          <w:spacing w:val="-2"/>
        </w:rPr>
        <w:t>conventional</w:t>
      </w:r>
      <w:r w:rsidR="0015169B" w:rsidRPr="00AE4D65">
        <w:rPr>
          <w:spacing w:val="-2"/>
        </w:rPr>
        <w:t xml:space="preserve"> textbook publishers. To the casebook author trapped in contracts with an existing publishing house: remember when you said you needed an argument to convince them to price your case</w:t>
      </w:r>
      <w:r w:rsidR="002234E1" w:rsidRPr="00AE4D65">
        <w:rPr>
          <w:spacing w:val="-2"/>
        </w:rPr>
        <w:softHyphen/>
      </w:r>
      <w:r w:rsidR="0015169B" w:rsidRPr="00AE4D65">
        <w:rPr>
          <w:spacing w:val="-2"/>
        </w:rPr>
        <w:t xml:space="preserve">book and your supplement more reasonably? Or an argument to convince them to give you more options in making digital versions available to your students in addition to their print copies, but without taking away their first sale rights? Here is </w:t>
      </w:r>
      <w:r w:rsidR="00F57D12" w:rsidRPr="00AE4D65">
        <w:rPr>
          <w:spacing w:val="-2"/>
        </w:rPr>
        <w:t xml:space="preserve">that </w:t>
      </w:r>
      <w:r w:rsidR="0015169B" w:rsidRPr="00AE4D65">
        <w:rPr>
          <w:spacing w:val="-2"/>
        </w:rPr>
        <w:t>argument.</w:t>
      </w:r>
      <w:r w:rsidR="00F1128E" w:rsidRPr="00AE4D65">
        <w:rPr>
          <w:spacing w:val="-2"/>
        </w:rPr>
        <w:t xml:space="preserve"> </w:t>
      </w:r>
      <w:r w:rsidR="0015169B" w:rsidRPr="00AE4D65">
        <w:rPr>
          <w:spacing w:val="-2"/>
        </w:rPr>
        <w:t xml:space="preserve">Traditional textbook publishers </w:t>
      </w:r>
      <w:r w:rsidR="0015169B" w:rsidRPr="00AE4D65">
        <w:rPr>
          <w:i/>
          <w:spacing w:val="-2"/>
        </w:rPr>
        <w:t>can</w:t>
      </w:r>
      <w:r w:rsidR="0015169B" w:rsidRPr="00AE4D65">
        <w:rPr>
          <w:spacing w:val="-2"/>
        </w:rPr>
        <w:t xml:space="preserve"> compete with free.</w:t>
      </w:r>
      <w:r w:rsidR="00F1128E" w:rsidRPr="00AE4D65">
        <w:rPr>
          <w:spacing w:val="-2"/>
        </w:rPr>
        <w:t xml:space="preserve"> </w:t>
      </w:r>
      <w:r w:rsidR="0015169B" w:rsidRPr="00AE4D65">
        <w:rPr>
          <w:spacing w:val="-2"/>
        </w:rPr>
        <w:t>But they have to try harder. We will all benefit when they do.</w:t>
      </w:r>
    </w:p>
    <w:p w14:paraId="4D11F45C" w14:textId="57283CB2" w:rsidR="002234E1" w:rsidRPr="002234E1" w:rsidRDefault="00CE7C95" w:rsidP="002234E1">
      <w:pPr>
        <w:pStyle w:val="CBTextparaind"/>
      </w:pPr>
      <w:r>
        <w:t>W</w:t>
      </w:r>
      <w:r w:rsidR="00CE061D" w:rsidRPr="002234E1">
        <w:t xml:space="preserve">e have another goal, one that resonates nicely with the themes of the course. Most authors who write a casebook feel duty-bound to put in a series of chapters that make its coverage far more comprehensive than any one teacher or class could use. Jane Scholar might not actually teach the fine details of statutory damages in copyright, and whether they have any constitutional limit, but feels she has to include that chapter because some other professor might think it vital. As a result, the casebook you buy contains chapters that will never be assigned or read by any individual instructor. It is like the world of the pre-digital vinyl record. (Trust us on this.) You wanted the three great songs, but you had to buy the 15 song album with the 9 minute self-indulgent drum solo. This book contains the material </w:t>
      </w:r>
      <w:r w:rsidR="00CE061D" w:rsidRPr="001C4307">
        <w:rPr>
          <w:i/>
        </w:rPr>
        <w:t>we</w:t>
      </w:r>
      <w:r w:rsidR="00CE061D" w:rsidRPr="002234E1">
        <w:t xml:space="preserve"> thin</w:t>
      </w:r>
      <w:r w:rsidR="005D6BCA">
        <w:t xml:space="preserve">k vital. For example, it </w:t>
      </w:r>
      <w:r w:rsidR="007E5B7A">
        <w:t>has introductory sections</w:t>
      </w:r>
      <w:r w:rsidR="005D6BCA">
        <w:t xml:space="preserve"> on theoretical </w:t>
      </w:r>
      <w:r w:rsidR="007E5B7A">
        <w:t xml:space="preserve">and rhetorical </w:t>
      </w:r>
      <w:r w:rsidR="005D6BCA">
        <w:t xml:space="preserve">assumptions </w:t>
      </w:r>
      <w:r w:rsidR="007E5B7A">
        <w:t xml:space="preserve">that </w:t>
      </w:r>
      <w:r w:rsidR="005D6BCA">
        <w:t xml:space="preserve">we think are actually of </w:t>
      </w:r>
      <w:r w:rsidR="007E5B7A">
        <w:t>great</w:t>
      </w:r>
      <w:r w:rsidR="005D6BCA">
        <w:t xml:space="preserve"> practical use.</w:t>
      </w:r>
      <w:r w:rsidR="00A749B3">
        <w:t xml:space="preserve"> </w:t>
      </w:r>
      <w:r w:rsidR="005D6BCA">
        <w:t xml:space="preserve">It </w:t>
      </w:r>
      <w:r w:rsidR="007E5B7A">
        <w:t xml:space="preserve">spends </w:t>
      </w:r>
      <w:r w:rsidR="00CE061D" w:rsidRPr="002234E1">
        <w:t>more time on constitutional law</w:t>
      </w:r>
      <w:r w:rsidR="00906ACB">
        <w:t>’</w:t>
      </w:r>
      <w:r w:rsidR="00CE061D" w:rsidRPr="002234E1">
        <w:t>s intersection with intellectual property or the importance of limitations and exceptions to technological innovation than some other books, and less on many other worthy topics. Because of the license, however, other teachers are free to treat the casebook in a modular fashion, only using</w:t>
      </w:r>
      <w:r w:rsidR="00266666" w:rsidRPr="002234E1">
        <w:t>—</w:t>
      </w:r>
      <w:r w:rsidR="00CE061D" w:rsidRPr="002234E1">
        <w:t>or printing</w:t>
      </w:r>
      <w:r w:rsidR="00266666" w:rsidRPr="002234E1">
        <w:t>—</w:t>
      </w:r>
      <w:r w:rsidR="00CE061D" w:rsidRPr="002234E1">
        <w:t xml:space="preserve">the chapters, cases and problems they want, adding in their own, and making their own </w:t>
      </w:r>
      <w:r w:rsidR="00906ACB">
        <w:t>“</w:t>
      </w:r>
      <w:r w:rsidR="00CE061D" w:rsidRPr="002234E1">
        <w:t>remix</w:t>
      </w:r>
      <w:r w:rsidR="00906ACB">
        <w:t>”</w:t>
      </w:r>
      <w:r w:rsidR="00CE061D" w:rsidRPr="002234E1">
        <w:t xml:space="preserve"> available online as well, so long as they comply with the terms of the license.</w:t>
      </w:r>
    </w:p>
    <w:p w14:paraId="44D851FA" w14:textId="77777777" w:rsidR="00C722E8" w:rsidRPr="00A749B3" w:rsidRDefault="00FC3FF2" w:rsidP="00232BAB">
      <w:pPr>
        <w:pStyle w:val="CBHeadline2"/>
        <w:spacing w:before="120" w:after="120"/>
      </w:pPr>
      <w:r w:rsidRPr="00A749B3">
        <w:rPr>
          <w:rStyle w:val="CBRHtext"/>
        </w:rPr>
        <w:t>Structure and Organization</w:t>
      </w:r>
    </w:p>
    <w:p w14:paraId="755CAAA6" w14:textId="15B3FCA0" w:rsidR="00CC7239" w:rsidRDefault="00CE061D" w:rsidP="005E25C3">
      <w:pPr>
        <w:pStyle w:val="CBTextparaind"/>
        <w:rPr>
          <w:spacing w:val="-3"/>
        </w:rPr>
      </w:pPr>
      <w:r w:rsidRPr="00AE51F7">
        <w:rPr>
          <w:spacing w:val="-3"/>
        </w:rPr>
        <w:t xml:space="preserve">A word about the organization of the book: </w:t>
      </w:r>
      <w:r w:rsidR="00CE7C95">
        <w:rPr>
          <w:spacing w:val="-3"/>
        </w:rPr>
        <w:t>First, e</w:t>
      </w:r>
      <w:r w:rsidRPr="00AE51F7">
        <w:rPr>
          <w:spacing w:val="-3"/>
        </w:rPr>
        <w:t xml:space="preserve">ach chapter has a series of problems. The problems bring up issues that we want you to think about as you read the materials. Some are intended to </w:t>
      </w:r>
      <w:r w:rsidR="00906ACB">
        <w:rPr>
          <w:spacing w:val="-3"/>
        </w:rPr>
        <w:t>“</w:t>
      </w:r>
      <w:r w:rsidRPr="00AE51F7">
        <w:rPr>
          <w:spacing w:val="-3"/>
        </w:rPr>
        <w:t>frame</w:t>
      </w:r>
      <w:r w:rsidR="00906ACB">
        <w:rPr>
          <w:spacing w:val="-3"/>
        </w:rPr>
        <w:t>”</w:t>
      </w:r>
      <w:r w:rsidRPr="00AE51F7">
        <w:rPr>
          <w:spacing w:val="-3"/>
        </w:rPr>
        <w:t xml:space="preserve"> the discussion, others to allow you to measure your mastery of the con</w:t>
      </w:r>
      <w:r w:rsidR="000401E1" w:rsidRPr="00AE51F7">
        <w:rPr>
          <w:spacing w:val="-3"/>
        </w:rPr>
        <w:t>cepts and information developed, or to deepen your understanding of the analytical and argumentative techniques the book sets forth.</w:t>
      </w:r>
      <w:r w:rsidR="00C722E8" w:rsidRPr="00AE51F7">
        <w:rPr>
          <w:spacing w:val="-3"/>
        </w:rPr>
        <w:t xml:space="preserve"> </w:t>
      </w:r>
      <w:r w:rsidR="00844F3A" w:rsidRPr="00AE51F7">
        <w:rPr>
          <w:spacing w:val="-3"/>
        </w:rPr>
        <w:t>The problems are covered under the same license</w:t>
      </w:r>
      <w:r w:rsidR="00F1128E" w:rsidRPr="00AE51F7">
        <w:rPr>
          <w:spacing w:val="-3"/>
        </w:rPr>
        <w:t>—</w:t>
      </w:r>
      <w:r w:rsidR="00844F3A" w:rsidRPr="00AE51F7">
        <w:rPr>
          <w:spacing w:val="-3"/>
        </w:rPr>
        <w:t>you should feel free to extract them, even if you do not use the book.</w:t>
      </w:r>
      <w:r w:rsidR="00CC7239">
        <w:rPr>
          <w:spacing w:val="-3"/>
        </w:rPr>
        <w:t xml:space="preserve"> </w:t>
      </w:r>
      <w:r w:rsidR="00CE7C95">
        <w:rPr>
          <w:spacing w:val="-3"/>
        </w:rPr>
        <w:t xml:space="preserve">Second, in the copyright section, we draw on material from our educational graphic novel </w:t>
      </w:r>
      <w:r w:rsidR="00CE7C95">
        <w:rPr>
          <w:i/>
          <w:iCs/>
          <w:spacing w:val="-3"/>
        </w:rPr>
        <w:t>Theft</w:t>
      </w:r>
      <w:r w:rsidR="00836C02">
        <w:rPr>
          <w:i/>
          <w:iCs/>
          <w:spacing w:val="-3"/>
        </w:rPr>
        <w:t>!</w:t>
      </w:r>
      <w:r w:rsidR="00CE7C95">
        <w:rPr>
          <w:i/>
          <w:iCs/>
          <w:spacing w:val="-3"/>
        </w:rPr>
        <w:t xml:space="preserve">: A History of Music </w:t>
      </w:r>
      <w:r w:rsidR="00CE7C95">
        <w:rPr>
          <w:spacing w:val="-3"/>
        </w:rPr>
        <w:t xml:space="preserve">to present some of the doctrinal material in a memorable and </w:t>
      </w:r>
      <w:r w:rsidR="00CE7C95">
        <w:rPr>
          <w:spacing w:val="-3"/>
        </w:rPr>
        <w:lastRenderedPageBreak/>
        <w:t>visually interesting manner.</w:t>
      </w:r>
      <w:r w:rsidR="00CC7239">
        <w:rPr>
          <w:spacing w:val="-3"/>
        </w:rPr>
        <w:t xml:space="preserve"> </w:t>
      </w:r>
      <w:r w:rsidR="00CE7C95">
        <w:rPr>
          <w:spacing w:val="-3"/>
        </w:rPr>
        <w:t>Third, each major section of the book</w:t>
      </w:r>
      <w:r w:rsidR="00CC7239">
        <w:rPr>
          <w:spacing w:val="-3"/>
        </w:rPr>
        <w:t>—</w:t>
      </w:r>
      <w:r w:rsidR="00CE7C95">
        <w:rPr>
          <w:spacing w:val="-3"/>
        </w:rPr>
        <w:t>trademark, copyright, patent</w:t>
      </w:r>
      <w:r w:rsidR="00CC7239">
        <w:rPr>
          <w:spacing w:val="-3"/>
        </w:rPr>
        <w:t>—</w:t>
      </w:r>
      <w:r w:rsidR="00CE7C95">
        <w:rPr>
          <w:spacing w:val="-3"/>
        </w:rPr>
        <w:t>is preceded by a flow chart to show students how the whole jigsaw puzzle fits together.</w:t>
      </w:r>
      <w:r w:rsidR="00CC7239">
        <w:rPr>
          <w:spacing w:val="-3"/>
        </w:rPr>
        <w:t xml:space="preserve"> </w:t>
      </w:r>
      <w:r w:rsidR="00CE7C95">
        <w:rPr>
          <w:spacing w:val="-3"/>
        </w:rPr>
        <w:t>The flow charts can also be used to work through the materials in the problems.</w:t>
      </w:r>
      <w:r w:rsidR="00CC7239">
        <w:rPr>
          <w:spacing w:val="-3"/>
        </w:rPr>
        <w:t xml:space="preserve"> </w:t>
      </w:r>
      <w:r w:rsidR="00CE7C95">
        <w:rPr>
          <w:spacing w:val="-3"/>
        </w:rPr>
        <w:t>Then, at the end of the section, we provide a checklist of issues that the casebook has dealt with; students can use these for outlining or simply refreshing their memories.</w:t>
      </w:r>
    </w:p>
    <w:p w14:paraId="23931DD9" w14:textId="23830B7E" w:rsidR="002234E1" w:rsidRPr="00B22860" w:rsidRDefault="00C722E8" w:rsidP="005E25C3">
      <w:pPr>
        <w:pStyle w:val="CBTextparaind"/>
        <w:rPr>
          <w:spacing w:val="-2"/>
        </w:rPr>
      </w:pPr>
      <w:r w:rsidRPr="00B22860">
        <w:rPr>
          <w:spacing w:val="-2"/>
        </w:rPr>
        <w:t>The open licensing arrangement of the book mean</w:t>
      </w:r>
      <w:r w:rsidR="002234E1" w:rsidRPr="00B22860">
        <w:rPr>
          <w:spacing w:val="-2"/>
        </w:rPr>
        <w:t>s</w:t>
      </w:r>
      <w:r w:rsidRPr="00B22860">
        <w:rPr>
          <w:spacing w:val="-2"/>
        </w:rPr>
        <w:t xml:space="preserve"> that we include little material that </w:t>
      </w:r>
      <w:r w:rsidR="00844F3A" w:rsidRPr="00B22860">
        <w:rPr>
          <w:spacing w:val="-2"/>
        </w:rPr>
        <w:t>is</w:t>
      </w:r>
      <w:r w:rsidRPr="00B22860">
        <w:rPr>
          <w:spacing w:val="-2"/>
        </w:rPr>
        <w:t xml:space="preserve"> not either public domain, written by the authors themselves, or available under a Creative Commons license.</w:t>
      </w:r>
      <w:r w:rsidR="00F1128E" w:rsidRPr="00B22860">
        <w:rPr>
          <w:spacing w:val="-2"/>
        </w:rPr>
        <w:t xml:space="preserve"> </w:t>
      </w:r>
      <w:r w:rsidRPr="00B22860">
        <w:rPr>
          <w:spacing w:val="-2"/>
        </w:rPr>
        <w:t>But since th</w:t>
      </w:r>
      <w:r w:rsidR="00B22860" w:rsidRPr="00B22860">
        <w:rPr>
          <w:spacing w:val="-2"/>
        </w:rPr>
        <w:t xml:space="preserve">at </w:t>
      </w:r>
      <w:r w:rsidRPr="00B22860">
        <w:rPr>
          <w:spacing w:val="-2"/>
        </w:rPr>
        <w:t>same licensing arrangement allow</w:t>
      </w:r>
      <w:r w:rsidR="00B22860" w:rsidRPr="00B22860">
        <w:rPr>
          <w:spacing w:val="-2"/>
        </w:rPr>
        <w:t>s</w:t>
      </w:r>
      <w:r w:rsidRPr="00B22860">
        <w:rPr>
          <w:spacing w:val="-2"/>
        </w:rPr>
        <w:t xml:space="preserve"> for near infinite customization by users, we hope that is not </w:t>
      </w:r>
      <w:r w:rsidR="00844F3A" w:rsidRPr="00B22860">
        <w:rPr>
          <w:spacing w:val="-2"/>
        </w:rPr>
        <w:t xml:space="preserve">too much of </w:t>
      </w:r>
      <w:r w:rsidRPr="00B22860">
        <w:rPr>
          <w:spacing w:val="-2"/>
        </w:rPr>
        <w:t>a problem.</w:t>
      </w:r>
      <w:r w:rsidR="00C97F44" w:rsidRPr="00B22860">
        <w:rPr>
          <w:spacing w:val="-2"/>
        </w:rPr>
        <w:t xml:space="preserve"> </w:t>
      </w:r>
      <w:r w:rsidR="009F6A2F" w:rsidRPr="00B22860">
        <w:rPr>
          <w:spacing w:val="-2"/>
        </w:rPr>
        <w:t xml:space="preserve">We include short excerpts from </w:t>
      </w:r>
      <w:r w:rsidR="009F6A2F" w:rsidRPr="00B22860">
        <w:rPr>
          <w:i/>
          <w:spacing w:val="-2"/>
        </w:rPr>
        <w:t>The Public Domain</w:t>
      </w:r>
      <w:r w:rsidR="00C97F44" w:rsidRPr="00B22860">
        <w:rPr>
          <w:spacing w:val="-2"/>
        </w:rPr>
        <w:t>—</w:t>
      </w:r>
      <w:r w:rsidR="009F6A2F" w:rsidRPr="00B22860">
        <w:rPr>
          <w:spacing w:val="-2"/>
        </w:rPr>
        <w:t>also Creative Commons licensed and freely downloadable</w:t>
      </w:r>
      <w:r w:rsidR="00C97F44" w:rsidRPr="00B22860">
        <w:rPr>
          <w:spacing w:val="-2"/>
        </w:rPr>
        <w:t>—</w:t>
      </w:r>
      <w:r w:rsidR="009F6A2F" w:rsidRPr="00B22860">
        <w:rPr>
          <w:spacing w:val="-2"/>
        </w:rPr>
        <w:t>with hyperlinks to the full version</w:t>
      </w:r>
      <w:r w:rsidR="00DA79D9" w:rsidRPr="00B22860">
        <w:rPr>
          <w:spacing w:val="-2"/>
        </w:rPr>
        <w:t>s of those readings</w:t>
      </w:r>
      <w:r w:rsidR="009F6A2F" w:rsidRPr="00B22860">
        <w:rPr>
          <w:spacing w:val="-2"/>
        </w:rPr>
        <w:t>. We use it as a companion text in the course</w:t>
      </w:r>
      <w:r w:rsidR="003A01EE" w:rsidRPr="00B22860">
        <w:rPr>
          <w:spacing w:val="-2"/>
        </w:rPr>
        <w:t>.</w:t>
      </w:r>
      <w:r w:rsidR="009F6A2F" w:rsidRPr="00B22860">
        <w:rPr>
          <w:spacing w:val="-2"/>
        </w:rPr>
        <w:t xml:space="preserve"> The excerpts provide historical and theoretical background keyed to the discussion and the problems. </w:t>
      </w:r>
      <w:r w:rsidR="008352E7" w:rsidRPr="00B22860">
        <w:rPr>
          <w:spacing w:val="-2"/>
        </w:rPr>
        <w:t>I</w:t>
      </w:r>
      <w:r w:rsidR="009F6A2F" w:rsidRPr="00B22860">
        <w:rPr>
          <w:spacing w:val="-2"/>
        </w:rPr>
        <w:t>nstructors and readers who wish to omit those</w:t>
      </w:r>
      <w:r w:rsidR="008352E7" w:rsidRPr="00B22860">
        <w:rPr>
          <w:spacing w:val="-2"/>
        </w:rPr>
        <w:t xml:space="preserve"> readings</w:t>
      </w:r>
      <w:r w:rsidR="009F6A2F" w:rsidRPr="00B22860">
        <w:rPr>
          <w:spacing w:val="-2"/>
        </w:rPr>
        <w:t>, or to insert other secondary materials, should just ignore them.</w:t>
      </w:r>
    </w:p>
    <w:p w14:paraId="5DECC4E7" w14:textId="77777777" w:rsidR="00A749B3" w:rsidRPr="00AE4D65" w:rsidRDefault="0006352B" w:rsidP="00F1128E">
      <w:pPr>
        <w:pStyle w:val="CBTextparaind"/>
        <w:suppressAutoHyphens/>
        <w:rPr>
          <w:spacing w:val="-2"/>
        </w:rPr>
      </w:pPr>
      <w:r w:rsidRPr="00AE4D65">
        <w:rPr>
          <w:spacing w:val="-2"/>
        </w:rPr>
        <w:t>S</w:t>
      </w:r>
      <w:r w:rsidR="00844F3A" w:rsidRPr="00AE4D65">
        <w:rPr>
          <w:spacing w:val="-2"/>
        </w:rPr>
        <w:t>om</w:t>
      </w:r>
      <w:r w:rsidRPr="00AE4D65">
        <w:rPr>
          <w:spacing w:val="-2"/>
        </w:rPr>
        <w:t>e acknowledgements:</w:t>
      </w:r>
      <w:r w:rsidR="00F1128E" w:rsidRPr="00AE4D65">
        <w:rPr>
          <w:spacing w:val="-2"/>
        </w:rPr>
        <w:t xml:space="preserve"> </w:t>
      </w:r>
      <w:r w:rsidR="00844F3A" w:rsidRPr="00AE4D65">
        <w:rPr>
          <w:spacing w:val="-2"/>
        </w:rPr>
        <w:t>We would like to thank Mr. Balfour Smith, the coor</w:t>
      </w:r>
      <w:r w:rsidR="00F1128E" w:rsidRPr="00AE4D65">
        <w:rPr>
          <w:spacing w:val="-2"/>
        </w:rPr>
        <w:softHyphen/>
      </w:r>
      <w:r w:rsidR="00844F3A" w:rsidRPr="00AE4D65">
        <w:rPr>
          <w:spacing w:val="-2"/>
        </w:rPr>
        <w:t xml:space="preserve">dinator of the Center for the Study of the Public Domain at Duke Law School for his tireless editorial efforts, for navigating the publishing process </w:t>
      </w:r>
      <w:r w:rsidR="00F3737A" w:rsidRPr="00AE4D65">
        <w:rPr>
          <w:spacing w:val="-2"/>
        </w:rPr>
        <w:t>and for his nifty cover designs.</w:t>
      </w:r>
    </w:p>
    <w:p w14:paraId="5F4ABF29" w14:textId="039376B5" w:rsidR="001A43AE" w:rsidRDefault="00C95367" w:rsidP="00F1128E">
      <w:pPr>
        <w:pStyle w:val="CBTextparaind"/>
        <w:suppressAutoHyphens/>
      </w:pPr>
      <w:r>
        <w:t>We would like to thank gen</w:t>
      </w:r>
      <w:r w:rsidR="00F1128E">
        <w:softHyphen/>
      </w:r>
      <w:r>
        <w:t>er</w:t>
      </w:r>
      <w:r w:rsidR="00F1128E">
        <w:softHyphen/>
      </w:r>
      <w:r>
        <w:t>a</w:t>
      </w:r>
      <w:r w:rsidR="00F1128E">
        <w:softHyphen/>
      </w:r>
      <w:r>
        <w:t>tions of students</w:t>
      </w:r>
      <w:r w:rsidR="00F1128E">
        <w:t>—</w:t>
      </w:r>
      <w:r>
        <w:t>not only at Duke</w:t>
      </w:r>
      <w:r w:rsidR="00F1128E">
        <w:t>—</w:t>
      </w:r>
      <w:r>
        <w:t>for patiently teaching their teachers what works and what does not.</w:t>
      </w:r>
      <w:r w:rsidR="00F1128E">
        <w:t xml:space="preserve"> </w:t>
      </w:r>
      <w:r w:rsidR="00DB41FE">
        <w:t>W</w:t>
      </w:r>
      <w:r>
        <w:t xml:space="preserve">e would like to thank our </w:t>
      </w:r>
      <w:r w:rsidR="001A43AE">
        <w:t>predecessors</w:t>
      </w:r>
      <w:r>
        <w:t xml:space="preserve"> for teaching us how hard it is to make a </w:t>
      </w:r>
      <w:r w:rsidR="00E8542F">
        <w:t xml:space="preserve">good </w:t>
      </w:r>
      <w:r>
        <w:t>casebook and how impor</w:t>
      </w:r>
      <w:r w:rsidR="0006352B">
        <w:t>tant</w:t>
      </w:r>
      <w:r>
        <w:t xml:space="preserve"> one can be.</w:t>
      </w:r>
      <w:r w:rsidR="00F1128E">
        <w:t xml:space="preserve"> </w:t>
      </w:r>
      <w:r>
        <w:t xml:space="preserve">Particular thanks in that regard go out to </w:t>
      </w:r>
      <w:r w:rsidR="007925FE">
        <w:t xml:space="preserve">Julie Cohen, </w:t>
      </w:r>
      <w:r>
        <w:t xml:space="preserve">Rochelle Dreyfuss, Paul Goldstein, </w:t>
      </w:r>
      <w:r w:rsidR="001A43AE">
        <w:t xml:space="preserve">Edmund </w:t>
      </w:r>
      <w:proofErr w:type="spellStart"/>
      <w:r w:rsidR="001A43AE">
        <w:t>Kitch</w:t>
      </w:r>
      <w:proofErr w:type="spellEnd"/>
      <w:r w:rsidR="001A43AE">
        <w:t xml:space="preserve">, </w:t>
      </w:r>
      <w:r>
        <w:t xml:space="preserve">Roberta </w:t>
      </w:r>
      <w:proofErr w:type="spellStart"/>
      <w:r>
        <w:t>Kwall</w:t>
      </w:r>
      <w:proofErr w:type="spellEnd"/>
      <w:r>
        <w:t xml:space="preserve">, David Lange, Mark Lemley, </w:t>
      </w:r>
      <w:r w:rsidR="00B557AE">
        <w:t xml:space="preserve">Jessica </w:t>
      </w:r>
      <w:proofErr w:type="spellStart"/>
      <w:r w:rsidR="00B557AE">
        <w:t>Litman</w:t>
      </w:r>
      <w:proofErr w:type="spellEnd"/>
      <w:r w:rsidR="00B557AE">
        <w:t xml:space="preserve">, </w:t>
      </w:r>
      <w:r>
        <w:t>Robert Merges</w:t>
      </w:r>
      <w:r w:rsidR="002234E1">
        <w:t>,</w:t>
      </w:r>
      <w:r>
        <w:t xml:space="preserve"> and Peter </w:t>
      </w:r>
      <w:proofErr w:type="spellStart"/>
      <w:r>
        <w:t>Menell</w:t>
      </w:r>
      <w:proofErr w:type="spellEnd"/>
      <w:r>
        <w:t>.</w:t>
      </w:r>
      <w:r w:rsidR="0006352B">
        <w:t xml:space="preserve"> </w:t>
      </w:r>
      <w:r w:rsidR="00D811D6">
        <w:t>Special t</w:t>
      </w:r>
      <w:r w:rsidR="003F5C97">
        <w:t>hanks</w:t>
      </w:r>
      <w:r w:rsidR="00B85B84">
        <w:t xml:space="preserve"> </w:t>
      </w:r>
      <w:r w:rsidR="003F5C97">
        <w:t>to Dana Remus</w:t>
      </w:r>
      <w:r w:rsidR="00591306">
        <w:t>,</w:t>
      </w:r>
      <w:r w:rsidR="00B85B84">
        <w:t xml:space="preserve"> </w:t>
      </w:r>
      <w:r w:rsidR="003F5C97">
        <w:t>Joseph Blocher</w:t>
      </w:r>
      <w:r w:rsidR="0062243A">
        <w:t xml:space="preserve">, James </w:t>
      </w:r>
      <w:proofErr w:type="spellStart"/>
      <w:r w:rsidR="0062243A">
        <w:t>Grimmelman</w:t>
      </w:r>
      <w:proofErr w:type="spellEnd"/>
      <w:r w:rsidR="0062243A">
        <w:t xml:space="preserve">, Kathy </w:t>
      </w:r>
      <w:proofErr w:type="spellStart"/>
      <w:r w:rsidR="0062243A">
        <w:t>Strandburg</w:t>
      </w:r>
      <w:proofErr w:type="spellEnd"/>
      <w:r w:rsidR="00C22C23">
        <w:t>,</w:t>
      </w:r>
      <w:r w:rsidR="0062243A">
        <w:t xml:space="preserve"> </w:t>
      </w:r>
      <w:r w:rsidR="00591306">
        <w:t xml:space="preserve">Amy </w:t>
      </w:r>
      <w:proofErr w:type="spellStart"/>
      <w:r w:rsidR="00591306">
        <w:t>Kapczynski</w:t>
      </w:r>
      <w:proofErr w:type="spellEnd"/>
      <w:r w:rsidR="00591306">
        <w:t xml:space="preserve">, Josh Walton, </w:t>
      </w:r>
      <w:r w:rsidR="0062243A">
        <w:t>and</w:t>
      </w:r>
      <w:r w:rsidR="003F5C97">
        <w:t xml:space="preserve"> </w:t>
      </w:r>
      <w:r w:rsidR="00D93A84">
        <w:t xml:space="preserve">David Dame-Boyle </w:t>
      </w:r>
      <w:r w:rsidR="00814DE3">
        <w:t>for being test</w:t>
      </w:r>
      <w:r w:rsidR="00591306">
        <w:t xml:space="preserve"> readers</w:t>
      </w:r>
      <w:r w:rsidR="00814DE3">
        <w:t xml:space="preserve"> or intrepid early adopters</w:t>
      </w:r>
      <w:r w:rsidR="003F5C97">
        <w:t>.</w:t>
      </w:r>
      <w:r w:rsidR="0006352B">
        <w:t xml:space="preserve"> Finally, </w:t>
      </w:r>
      <w:r w:rsidR="001A43AE">
        <w:t>James</w:t>
      </w:r>
      <w:r w:rsidR="00E8542F">
        <w:t xml:space="preserve"> </w:t>
      </w:r>
      <w:r w:rsidR="001A43AE">
        <w:t>thanks Jennifer and Jennifer thanks James.</w:t>
      </w:r>
      <w:r w:rsidR="00F1128E">
        <w:t xml:space="preserve"> </w:t>
      </w:r>
      <w:r w:rsidR="00B82B88">
        <w:t>Aw</w:t>
      </w:r>
      <w:r w:rsidR="001A43AE" w:rsidRPr="00B82B88">
        <w:t>w</w:t>
      </w:r>
      <w:r w:rsidR="001A43AE">
        <w:t>.</w:t>
      </w:r>
    </w:p>
    <w:p w14:paraId="6AA587B5" w14:textId="7F47761E" w:rsidR="00986850" w:rsidRPr="00B0563C" w:rsidRDefault="00B85B84" w:rsidP="005509BA">
      <w:pPr>
        <w:pStyle w:val="CBTextparaind"/>
        <w:suppressAutoHyphens/>
      </w:pPr>
      <w:r w:rsidRPr="00906ACB">
        <w:t>If you adopt the book,</w:t>
      </w:r>
      <w:r w:rsidR="00B82B88" w:rsidRPr="00906ACB">
        <w:t xml:space="preserve"> or any part of it, </w:t>
      </w:r>
      <w:r w:rsidR="008252DC" w:rsidRPr="00906ACB">
        <w:t xml:space="preserve">please </w:t>
      </w:r>
      <w:r w:rsidR="00B82B88" w:rsidRPr="00906ACB">
        <w:t>let us know</w:t>
      </w:r>
      <w:r w:rsidR="008D0EA6">
        <w:t>!</w:t>
      </w:r>
      <w:r w:rsidR="00A749B3" w:rsidRPr="00906ACB">
        <w:t xml:space="preserve"> </w:t>
      </w:r>
      <w:r w:rsidRPr="00906ACB">
        <w:t xml:space="preserve">Comments to </w:t>
      </w:r>
      <w:proofErr w:type="spellStart"/>
      <w:r w:rsidRPr="00906ACB">
        <w:t>boyle</w:t>
      </w:r>
      <w:proofErr w:type="spellEnd"/>
      <w:r w:rsidRPr="00906ACB">
        <w:t xml:space="preserve"> [AT] law.duke.edu </w:t>
      </w:r>
      <w:r w:rsidR="00884EBF">
        <w:t>are</w:t>
      </w:r>
      <w:r w:rsidR="00F3737A" w:rsidRPr="00906ACB">
        <w:t xml:space="preserve"> always welcome, particularly if you can tell us why certain chapters or exercises were helpful or not </w:t>
      </w:r>
      <w:r w:rsidR="000E5444" w:rsidRPr="00906ACB">
        <w:t>helpful to you as an instructor</w:t>
      </w:r>
      <w:r w:rsidR="00F3737A" w:rsidRPr="00906ACB">
        <w:t xml:space="preserve"> or student</w:t>
      </w:r>
      <w:r w:rsidR="00884EBF">
        <w:t>, or describe a particular customization.</w:t>
      </w:r>
      <w:r w:rsidR="00A749B3" w:rsidRPr="00906ACB">
        <w:t xml:space="preserve"> </w:t>
      </w:r>
      <w:r w:rsidR="00F32119">
        <w:t>Free d</w:t>
      </w:r>
      <w:r w:rsidR="00814DE3" w:rsidRPr="00906ACB">
        <w:t xml:space="preserve">igital versions </w:t>
      </w:r>
      <w:r w:rsidR="00884EBF">
        <w:t xml:space="preserve">of the latest edition </w:t>
      </w:r>
      <w:r w:rsidR="00814DE3" w:rsidRPr="00906ACB">
        <w:t xml:space="preserve">will be available </w:t>
      </w:r>
      <w:r w:rsidR="00F32119">
        <w:t xml:space="preserve">at </w:t>
      </w:r>
      <w:hyperlink r:id="rId11" w:history="1">
        <w:r w:rsidR="00F32119" w:rsidRPr="00F32119">
          <w:rPr>
            <w:rStyle w:val="Hyperlink"/>
          </w:rPr>
          <w:t>https://law.duke .</w:t>
        </w:r>
        <w:proofErr w:type="spellStart"/>
        <w:r w:rsidR="00F32119" w:rsidRPr="00F32119">
          <w:rPr>
            <w:rStyle w:val="Hyperlink"/>
          </w:rPr>
          <w:t>edu</w:t>
        </w:r>
        <w:proofErr w:type="spellEnd"/>
        <w:r w:rsidR="00F32119" w:rsidRPr="00F32119">
          <w:rPr>
            <w:rStyle w:val="Hyperlink"/>
          </w:rPr>
          <w:t>/</w:t>
        </w:r>
        <w:proofErr w:type="spellStart"/>
        <w:r w:rsidR="00F32119" w:rsidRPr="00F32119">
          <w:rPr>
            <w:rStyle w:val="Hyperlink"/>
          </w:rPr>
          <w:t>cspd</w:t>
        </w:r>
        <w:proofErr w:type="spellEnd"/>
        <w:r w:rsidR="00F32119" w:rsidRPr="00F32119">
          <w:rPr>
            <w:rStyle w:val="Hyperlink"/>
          </w:rPr>
          <w:t>/</w:t>
        </w:r>
        <w:proofErr w:type="spellStart"/>
        <w:r w:rsidR="00F32119" w:rsidRPr="00F32119">
          <w:rPr>
            <w:rStyle w:val="Hyperlink"/>
          </w:rPr>
          <w:t>openip</w:t>
        </w:r>
        <w:proofErr w:type="spellEnd"/>
        <w:r w:rsidR="00F32119" w:rsidRPr="00F32119">
          <w:rPr>
            <w:rStyle w:val="Hyperlink"/>
          </w:rPr>
          <w:t>/</w:t>
        </w:r>
      </w:hyperlink>
      <w:r w:rsidR="00F32119">
        <w:rPr>
          <w:rStyle w:val="Hyperlink"/>
          <w:color w:val="auto"/>
          <w:u w:val="none"/>
        </w:rPr>
        <w:t>.</w:t>
      </w:r>
    </w:p>
    <w:p w14:paraId="030770EF" w14:textId="795FE5BD" w:rsidR="00CC7239" w:rsidRDefault="00814DE3" w:rsidP="00DB41FE">
      <w:pPr>
        <w:pStyle w:val="CBTextparaind"/>
        <w:keepNext/>
        <w:spacing w:before="100"/>
        <w:ind w:firstLine="0"/>
        <w:rPr>
          <w:spacing w:val="-1"/>
        </w:rPr>
      </w:pPr>
      <w:r>
        <w:rPr>
          <w:b/>
        </w:rPr>
        <w:t xml:space="preserve">Note on the </w:t>
      </w:r>
      <w:r w:rsidR="00EC449A">
        <w:rPr>
          <w:b/>
        </w:rPr>
        <w:t>Fifth</w:t>
      </w:r>
      <w:r>
        <w:rPr>
          <w:b/>
        </w:rPr>
        <w:t xml:space="preserve"> Edition:</w:t>
      </w:r>
      <w:r w:rsidR="00832C70">
        <w:rPr>
          <w:b/>
        </w:rPr>
        <w:t xml:space="preserve"> </w:t>
      </w:r>
      <w:r w:rsidR="00DB41FE">
        <w:rPr>
          <w:bCs/>
        </w:rPr>
        <w:t>This edition introduces a new set of tools for teachers and students</w:t>
      </w:r>
      <w:r w:rsidR="00B71742">
        <w:rPr>
          <w:bCs/>
        </w:rPr>
        <w:t>;</w:t>
      </w:r>
      <w:r w:rsidR="00DB41FE">
        <w:rPr>
          <w:bCs/>
        </w:rPr>
        <w:t xml:space="preserve"> flowcharts before and checklists after each doctrinal subject.</w:t>
      </w:r>
      <w:r w:rsidR="00CC7239">
        <w:rPr>
          <w:bCs/>
        </w:rPr>
        <w:t xml:space="preserve"> </w:t>
      </w:r>
      <w:r w:rsidR="00B71742">
        <w:rPr>
          <w:bCs/>
        </w:rPr>
        <w:t xml:space="preserve">Teaching remotely during the pandemic, we found that this helped the students structure their analysis and get beyond the elements of a cause of action to more sophisticated topics. </w:t>
      </w:r>
      <w:r w:rsidR="00DB41FE">
        <w:rPr>
          <w:spacing w:val="-1"/>
        </w:rPr>
        <w:t>Substantively</w:t>
      </w:r>
      <w:r w:rsidR="008D0EA6">
        <w:rPr>
          <w:spacing w:val="-1"/>
        </w:rPr>
        <w:t>,</w:t>
      </w:r>
      <w:r w:rsidR="00DB41FE">
        <w:rPr>
          <w:spacing w:val="-1"/>
        </w:rPr>
        <w:t xml:space="preserve"> </w:t>
      </w:r>
      <w:r w:rsidR="00E6169C">
        <w:rPr>
          <w:spacing w:val="-1"/>
        </w:rPr>
        <w:t>we</w:t>
      </w:r>
      <w:r w:rsidR="00FC6E22">
        <w:rPr>
          <w:spacing w:val="-1"/>
        </w:rPr>
        <w:t xml:space="preserve"> ha</w:t>
      </w:r>
      <w:r w:rsidR="00E6169C">
        <w:rPr>
          <w:spacing w:val="-1"/>
        </w:rPr>
        <w:t xml:space="preserve">ve added </w:t>
      </w:r>
      <w:r w:rsidR="00EC449A">
        <w:rPr>
          <w:spacing w:val="-1"/>
        </w:rPr>
        <w:t xml:space="preserve">the landmark </w:t>
      </w:r>
      <w:r w:rsidR="00EC449A">
        <w:rPr>
          <w:i/>
          <w:iCs/>
          <w:spacing w:val="-1"/>
        </w:rPr>
        <w:t xml:space="preserve">Google v. Oracle </w:t>
      </w:r>
      <w:r w:rsidR="00EC449A">
        <w:rPr>
          <w:spacing w:val="-1"/>
        </w:rPr>
        <w:t>decision</w:t>
      </w:r>
      <w:r w:rsidR="00B71742">
        <w:rPr>
          <w:spacing w:val="-1"/>
        </w:rPr>
        <w:t xml:space="preserve"> and notes on recent appellate fair use decisions</w:t>
      </w:r>
      <w:r w:rsidR="00077439">
        <w:rPr>
          <w:spacing w:val="-1"/>
        </w:rPr>
        <w:t>. There are new</w:t>
      </w:r>
      <w:r w:rsidR="00E6169C">
        <w:rPr>
          <w:spacing w:val="-1"/>
        </w:rPr>
        <w:t xml:space="preserve"> </w:t>
      </w:r>
      <w:r w:rsidR="00D25957">
        <w:rPr>
          <w:spacing w:val="-1"/>
        </w:rPr>
        <w:t xml:space="preserve">notes on </w:t>
      </w:r>
      <w:r w:rsidR="00D25957">
        <w:rPr>
          <w:i/>
          <w:iCs/>
          <w:spacing w:val="-1"/>
        </w:rPr>
        <w:t>Georgia v.</w:t>
      </w:r>
      <w:r w:rsidR="00DB41FE">
        <w:rPr>
          <w:i/>
          <w:iCs/>
          <w:spacing w:val="-1"/>
        </w:rPr>
        <w:t xml:space="preserve"> </w:t>
      </w:r>
      <w:r w:rsidR="00D25957">
        <w:rPr>
          <w:i/>
          <w:iCs/>
          <w:spacing w:val="-1"/>
        </w:rPr>
        <w:t xml:space="preserve">PRO, </w:t>
      </w:r>
      <w:r w:rsidR="00077439">
        <w:rPr>
          <w:spacing w:val="-1"/>
        </w:rPr>
        <w:t>dealing with</w:t>
      </w:r>
      <w:r w:rsidR="00D25957">
        <w:rPr>
          <w:spacing w:val="-1"/>
        </w:rPr>
        <w:t xml:space="preserve"> the copyrightability of state law, and </w:t>
      </w:r>
      <w:r w:rsidR="00D25957">
        <w:rPr>
          <w:i/>
          <w:iCs/>
          <w:spacing w:val="-1"/>
        </w:rPr>
        <w:t>PTO v. Booking.</w:t>
      </w:r>
      <w:r w:rsidR="00D25957" w:rsidRPr="00077439">
        <w:rPr>
          <w:i/>
          <w:iCs/>
          <w:spacing w:val="-1"/>
        </w:rPr>
        <w:t>com</w:t>
      </w:r>
      <w:r w:rsidR="00077439">
        <w:rPr>
          <w:spacing w:val="-1"/>
        </w:rPr>
        <w:t xml:space="preserve"> on genericity in trademarks</w:t>
      </w:r>
      <w:r w:rsidR="00077439">
        <w:rPr>
          <w:i/>
          <w:iCs/>
          <w:spacing w:val="-1"/>
        </w:rPr>
        <w:t>.</w:t>
      </w:r>
      <w:r w:rsidR="00CC7239">
        <w:rPr>
          <w:i/>
          <w:iCs/>
          <w:spacing w:val="-1"/>
        </w:rPr>
        <w:t xml:space="preserve"> </w:t>
      </w:r>
      <w:r w:rsidR="00D25957" w:rsidRPr="00D25957">
        <w:rPr>
          <w:spacing w:val="-1"/>
        </w:rPr>
        <w:t>We</w:t>
      </w:r>
      <w:r w:rsidR="00D25957">
        <w:rPr>
          <w:spacing w:val="-1"/>
        </w:rPr>
        <w:t xml:space="preserve"> explained the recently-passed CASE Act, which introduces a small claims procedure for copyright infringement</w:t>
      </w:r>
      <w:r w:rsidR="00B71742">
        <w:rPr>
          <w:spacing w:val="-1"/>
        </w:rPr>
        <w:t>,</w:t>
      </w:r>
      <w:r w:rsidR="00077439">
        <w:rPr>
          <w:spacing w:val="-1"/>
        </w:rPr>
        <w:t xml:space="preserve"> and </w:t>
      </w:r>
      <w:r w:rsidR="00D25957">
        <w:rPr>
          <w:spacing w:val="-1"/>
        </w:rPr>
        <w:t xml:space="preserve">updated the empirical </w:t>
      </w:r>
      <w:r w:rsidR="00077439">
        <w:rPr>
          <w:spacing w:val="-1"/>
        </w:rPr>
        <w:t>analysis</w:t>
      </w:r>
      <w:r w:rsidR="00D25957">
        <w:rPr>
          <w:spacing w:val="-1"/>
        </w:rPr>
        <w:t xml:space="preserve"> of the patent system</w:t>
      </w:r>
      <w:r w:rsidR="00077439">
        <w:rPr>
          <w:spacing w:val="-1"/>
        </w:rPr>
        <w:t>.</w:t>
      </w:r>
      <w:r w:rsidR="00E6169C">
        <w:rPr>
          <w:spacing w:val="-1"/>
        </w:rPr>
        <w:t xml:space="preserve"> </w:t>
      </w:r>
      <w:r w:rsidR="005B6632">
        <w:rPr>
          <w:spacing w:val="-1"/>
        </w:rPr>
        <w:t>We added many images and comic book pages to illustrate the material. Finally, and perhaps most importantly</w:t>
      </w:r>
      <w:r w:rsidR="008D0EA6">
        <w:rPr>
          <w:spacing w:val="-1"/>
        </w:rPr>
        <w:t>,</w:t>
      </w:r>
      <w:r w:rsidR="005B6632">
        <w:rPr>
          <w:spacing w:val="-1"/>
        </w:rPr>
        <w:t xml:space="preserve"> w</w:t>
      </w:r>
      <w:r w:rsidR="00077439">
        <w:rPr>
          <w:spacing w:val="-1"/>
        </w:rPr>
        <w:t xml:space="preserve">e added a </w:t>
      </w:r>
      <w:r w:rsidR="00AF6A53">
        <w:rPr>
          <w:spacing w:val="-1"/>
        </w:rPr>
        <w:t>preface explaining</w:t>
      </w:r>
      <w:r w:rsidR="00077439">
        <w:rPr>
          <w:spacing w:val="-1"/>
        </w:rPr>
        <w:t xml:space="preserve"> </w:t>
      </w:r>
      <w:r w:rsidR="005B6632">
        <w:rPr>
          <w:spacing w:val="-1"/>
        </w:rPr>
        <w:t>how the pandemic showed the importance</w:t>
      </w:r>
      <w:r w:rsidR="00CC7239">
        <w:rPr>
          <w:spacing w:val="-1"/>
        </w:rPr>
        <w:t>—</w:t>
      </w:r>
      <w:r w:rsidR="005B6632">
        <w:rPr>
          <w:spacing w:val="-1"/>
        </w:rPr>
        <w:t>but also the intellectual fascination</w:t>
      </w:r>
      <w:r w:rsidR="00CC7239">
        <w:rPr>
          <w:spacing w:val="-1"/>
        </w:rPr>
        <w:t>—</w:t>
      </w:r>
      <w:r w:rsidR="005B6632">
        <w:rPr>
          <w:spacing w:val="-1"/>
        </w:rPr>
        <w:t>of the questions this course covers.</w:t>
      </w:r>
    </w:p>
    <w:p w14:paraId="7F73D631" w14:textId="25A9ED75" w:rsidR="003A01EE" w:rsidRDefault="0062243A" w:rsidP="00836C02">
      <w:pPr>
        <w:pStyle w:val="CBTextparaind"/>
        <w:spacing w:beforeLines="100" w:before="240"/>
        <w:jc w:val="right"/>
      </w:pPr>
      <w:r>
        <w:t>James Boyle</w:t>
      </w:r>
      <w:r w:rsidR="00A138CA">
        <w:t xml:space="preserve"> and </w:t>
      </w:r>
      <w:r>
        <w:t>Jennifer Jenkins</w:t>
      </w:r>
    </w:p>
    <w:p w14:paraId="19ED1568" w14:textId="1C8C921D" w:rsidR="00DA79D9" w:rsidRPr="003A01EE" w:rsidRDefault="00832C70" w:rsidP="00DA79D9">
      <w:pPr>
        <w:pStyle w:val="CBTextparaind"/>
        <w:jc w:val="right"/>
        <w:rPr>
          <w:i/>
        </w:rPr>
      </w:pPr>
      <w:r>
        <w:rPr>
          <w:i/>
        </w:rPr>
        <w:t>Durham, NC</w:t>
      </w:r>
      <w:r w:rsidR="009A2FF7">
        <w:rPr>
          <w:i/>
        </w:rPr>
        <w:t>, July 20</w:t>
      </w:r>
      <w:r w:rsidR="00EC449A">
        <w:rPr>
          <w:i/>
        </w:rPr>
        <w:t>21</w:t>
      </w:r>
    </w:p>
    <w:sectPr w:rsidR="00DA79D9" w:rsidRPr="003A01EE" w:rsidSect="00232BAB">
      <w:pgSz w:w="11520" w:h="14400" w:code="13"/>
      <w:pgMar w:top="1080" w:right="1800" w:bottom="720" w:left="1800" w:header="576" w:footer="504" w:gutter="180"/>
      <w:pgNumType w:fmt="lowerRoman"/>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D3E8" w14:textId="77777777" w:rsidR="00AA4CB0" w:rsidRDefault="00AA4CB0">
      <w:r>
        <w:separator/>
      </w:r>
    </w:p>
  </w:endnote>
  <w:endnote w:type="continuationSeparator" w:id="0">
    <w:p w14:paraId="06557762" w14:textId="77777777" w:rsidR="00AA4CB0" w:rsidRDefault="00AA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AF7F" w14:textId="77777777" w:rsidR="00AA4CB0" w:rsidRDefault="00AA4CB0">
      <w:r>
        <w:separator/>
      </w:r>
    </w:p>
  </w:footnote>
  <w:footnote w:type="continuationSeparator" w:id="0">
    <w:p w14:paraId="2A3D547D" w14:textId="77777777" w:rsidR="00AA4CB0" w:rsidRDefault="00AA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39435000"/>
      <w:docPartObj>
        <w:docPartGallery w:val="Page Numbers (Top of Page)"/>
        <w:docPartUnique/>
      </w:docPartObj>
    </w:sdtPr>
    <w:sdtEndPr>
      <w:rPr>
        <w:noProof/>
        <w:sz w:val="20"/>
        <w:szCs w:val="20"/>
      </w:rPr>
    </w:sdtEndPr>
    <w:sdtContent>
      <w:p w14:paraId="0F1E01E6" w14:textId="30DBE305" w:rsidR="00906ACB" w:rsidRPr="00AE4D65" w:rsidRDefault="00906ACB" w:rsidP="00906ACB">
        <w:pPr>
          <w:pStyle w:val="Header"/>
          <w:tabs>
            <w:tab w:val="clear" w:pos="4320"/>
            <w:tab w:val="clear" w:pos="8640"/>
            <w:tab w:val="center" w:pos="3866"/>
            <w:tab w:val="right" w:pos="7733"/>
          </w:tabs>
          <w:rPr>
            <w:smallCaps/>
            <w:spacing w:val="10"/>
            <w:kern w:val="16"/>
            <w:sz w:val="18"/>
            <w:szCs w:val="18"/>
          </w:rPr>
        </w:pPr>
        <w:r w:rsidRPr="00AE4D65">
          <w:rPr>
            <w:sz w:val="18"/>
            <w:szCs w:val="18"/>
          </w:rPr>
          <w:fldChar w:fldCharType="begin"/>
        </w:r>
        <w:r w:rsidRPr="00AE4D65">
          <w:rPr>
            <w:sz w:val="18"/>
            <w:szCs w:val="18"/>
          </w:rPr>
          <w:instrText xml:space="preserve"> PAGE   \* MERGEFORMAT </w:instrText>
        </w:r>
        <w:r w:rsidRPr="00AE4D65">
          <w:rPr>
            <w:sz w:val="18"/>
            <w:szCs w:val="18"/>
          </w:rPr>
          <w:fldChar w:fldCharType="separate"/>
        </w:r>
        <w:r w:rsidR="005C00FA" w:rsidRPr="005C00FA">
          <w:rPr>
            <w:i/>
            <w:noProof/>
            <w:sz w:val="18"/>
            <w:szCs w:val="18"/>
          </w:rPr>
          <w:t>xiv</w:t>
        </w:r>
        <w:r w:rsidRPr="00AE4D65">
          <w:rPr>
            <w:i/>
            <w:noProof/>
            <w:sz w:val="18"/>
            <w:szCs w:val="18"/>
          </w:rPr>
          <w:fldChar w:fldCharType="end"/>
        </w:r>
        <w:r w:rsidRPr="00AE4D65">
          <w:rPr>
            <w:noProof/>
            <w:spacing w:val="10"/>
            <w:kern w:val="16"/>
            <w:sz w:val="18"/>
            <w:szCs w:val="18"/>
          </w:rPr>
          <w:tab/>
        </w:r>
        <w:r w:rsidRPr="00FB3C7E">
          <w:rPr>
            <w:smallCaps/>
            <w:spacing w:val="10"/>
            <w:sz w:val="18"/>
            <w:szCs w:val="18"/>
          </w:rPr>
          <w:fldChar w:fldCharType="begin"/>
        </w:r>
        <w:r w:rsidRPr="00FB3C7E">
          <w:rPr>
            <w:smallCaps/>
            <w:spacing w:val="10"/>
            <w:sz w:val="18"/>
            <w:szCs w:val="18"/>
          </w:rPr>
          <w:instrText xml:space="preserve"> STYLEREF  CB_ChapterTitle  \* MERGEFORMAT </w:instrText>
        </w:r>
        <w:r w:rsidRPr="00FB3C7E">
          <w:rPr>
            <w:smallCaps/>
            <w:spacing w:val="10"/>
            <w:sz w:val="18"/>
            <w:szCs w:val="18"/>
          </w:rPr>
          <w:fldChar w:fldCharType="separate"/>
        </w:r>
        <w:r w:rsidR="003B31C9">
          <w:rPr>
            <w:smallCaps/>
            <w:noProof/>
            <w:spacing w:val="10"/>
            <w:sz w:val="18"/>
            <w:szCs w:val="18"/>
          </w:rPr>
          <w:t>Introduction</w:t>
        </w:r>
        <w:r w:rsidRPr="00FB3C7E">
          <w:rPr>
            <w:smallCaps/>
            <w:noProof/>
            <w:spacing w:val="10"/>
            <w:kern w:val="16"/>
            <w:sz w:val="18"/>
            <w:szCs w:val="18"/>
          </w:rPr>
          <w:fldChar w:fldCharType="end"/>
        </w:r>
      </w:p>
      <w:p w14:paraId="0D3B9F1D" w14:textId="77777777" w:rsidR="00906ACB" w:rsidRPr="003430C9" w:rsidRDefault="00AA4CB0" w:rsidP="00906ACB">
        <w:pPr>
          <w:pStyle w:val="Header"/>
          <w:rPr>
            <w:sz w:val="20"/>
            <w:szCs w:val="20"/>
          </w:rPr>
        </w:pPr>
        <w:r>
          <w:rPr>
            <w:noProof/>
            <w:sz w:val="20"/>
            <w:szCs w:val="20"/>
          </w:rPr>
          <w:pict w14:anchorId="75ABC37C">
            <v:rect id="_x0000_i1026" alt="" style="width:405.35pt;height:1.5pt;mso-width-percent:0;mso-height-percent:0;mso-width-percent:0;mso-height-percent:0" o:hrpct="0" o:hrstd="t" o:hrnoshade="t" o:hr="t" fillcolor="black" stroked="f"/>
          </w:pict>
        </w:r>
      </w:p>
      <w:p w14:paraId="4353C4BF" w14:textId="77777777" w:rsidR="00906ACB" w:rsidRPr="003430C9" w:rsidRDefault="00AA4CB0" w:rsidP="00906ACB">
        <w:pPr>
          <w:pStyle w:val="Header"/>
          <w:rPr>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56187754"/>
      <w:docPartObj>
        <w:docPartGallery w:val="Page Numbers (Top of Page)"/>
        <w:docPartUnique/>
      </w:docPartObj>
    </w:sdtPr>
    <w:sdtEndPr>
      <w:rPr>
        <w:noProof/>
        <w:sz w:val="20"/>
        <w:szCs w:val="20"/>
      </w:rPr>
    </w:sdtEndPr>
    <w:sdtContent>
      <w:p w14:paraId="1105A236" w14:textId="3A0D2151" w:rsidR="00906ACB" w:rsidRPr="00AE4D65" w:rsidRDefault="00906ACB" w:rsidP="00906ACB">
        <w:pPr>
          <w:pStyle w:val="Header"/>
          <w:tabs>
            <w:tab w:val="clear" w:pos="4320"/>
            <w:tab w:val="clear" w:pos="8640"/>
            <w:tab w:val="center" w:pos="3866"/>
            <w:tab w:val="right" w:pos="7733"/>
          </w:tabs>
          <w:rPr>
            <w:smallCaps/>
            <w:sz w:val="18"/>
            <w:szCs w:val="18"/>
          </w:rPr>
        </w:pPr>
        <w:r w:rsidRPr="00AE4D65">
          <w:rPr>
            <w:noProof/>
            <w:kern w:val="16"/>
            <w:sz w:val="18"/>
            <w:szCs w:val="18"/>
          </w:rPr>
          <w:tab/>
        </w:r>
        <w:r w:rsidRPr="00AE4D65">
          <w:rPr>
            <w:sz w:val="18"/>
            <w:szCs w:val="18"/>
          </w:rPr>
          <w:fldChar w:fldCharType="begin"/>
        </w:r>
        <w:r w:rsidRPr="00AE4D65">
          <w:rPr>
            <w:sz w:val="18"/>
            <w:szCs w:val="18"/>
          </w:rPr>
          <w:instrText xml:space="preserve"> STYLEREF  CB_RHtext  \* MERGEFORMAT </w:instrText>
        </w:r>
        <w:r w:rsidRPr="00AE4D65">
          <w:rPr>
            <w:sz w:val="18"/>
            <w:szCs w:val="18"/>
          </w:rPr>
          <w:fldChar w:fldCharType="separate"/>
        </w:r>
        <w:r w:rsidR="003B31C9" w:rsidRPr="003B31C9">
          <w:rPr>
            <w:noProof/>
            <w:kern w:val="16"/>
            <w:sz w:val="18"/>
            <w:szCs w:val="18"/>
          </w:rPr>
          <w:t xml:space="preserve">Basic Themes: </w:t>
        </w:r>
        <w:r w:rsidR="003B31C9">
          <w:rPr>
            <w:noProof/>
            <w:sz w:val="18"/>
            <w:szCs w:val="18"/>
          </w:rPr>
          <w:t>Three Public Goods, Six Perspectives</w:t>
        </w:r>
        <w:r w:rsidRPr="00AE4D65">
          <w:rPr>
            <w:noProof/>
            <w:sz w:val="18"/>
            <w:szCs w:val="18"/>
          </w:rPr>
          <w:fldChar w:fldCharType="end"/>
        </w:r>
        <w:r w:rsidRPr="00AE4D65">
          <w:rPr>
            <w:smallCaps/>
            <w:kern w:val="16"/>
            <w:sz w:val="18"/>
            <w:szCs w:val="18"/>
          </w:rPr>
          <w:tab/>
        </w:r>
        <w:r w:rsidRPr="00AE4D65">
          <w:rPr>
            <w:sz w:val="18"/>
            <w:szCs w:val="18"/>
          </w:rPr>
          <w:fldChar w:fldCharType="begin"/>
        </w:r>
        <w:r w:rsidRPr="00AE4D65">
          <w:rPr>
            <w:sz w:val="18"/>
            <w:szCs w:val="18"/>
          </w:rPr>
          <w:instrText xml:space="preserve"> PAGE   \* MERGEFORMAT </w:instrText>
        </w:r>
        <w:r w:rsidRPr="00AE4D65">
          <w:rPr>
            <w:sz w:val="18"/>
            <w:szCs w:val="18"/>
          </w:rPr>
          <w:fldChar w:fldCharType="separate"/>
        </w:r>
        <w:r w:rsidR="005C00FA" w:rsidRPr="005C00FA">
          <w:rPr>
            <w:i/>
            <w:noProof/>
            <w:sz w:val="18"/>
            <w:szCs w:val="18"/>
          </w:rPr>
          <w:t>xiii</w:t>
        </w:r>
        <w:r w:rsidRPr="00AE4D65">
          <w:rPr>
            <w:i/>
            <w:noProof/>
            <w:sz w:val="18"/>
            <w:szCs w:val="18"/>
          </w:rPr>
          <w:fldChar w:fldCharType="end"/>
        </w:r>
      </w:p>
      <w:p w14:paraId="202CB2E2" w14:textId="77777777" w:rsidR="00906ACB" w:rsidRPr="003430C9" w:rsidRDefault="00AA4CB0" w:rsidP="00906ACB">
        <w:pPr>
          <w:pStyle w:val="Header"/>
          <w:rPr>
            <w:sz w:val="20"/>
            <w:szCs w:val="20"/>
          </w:rPr>
        </w:pPr>
        <w:r>
          <w:rPr>
            <w:noProof/>
            <w:sz w:val="20"/>
            <w:szCs w:val="20"/>
          </w:rPr>
          <w:pict w14:anchorId="067F4BF6">
            <v:rect id="_x0000_i1025" alt="" style="width:405.35pt;height:1.5pt;mso-width-percent:0;mso-height-percent:0;mso-position-horizontal:absolute;mso-width-percent:0;mso-height-percent:0" o:hrpct="0" o:hrstd="t" o:hrnoshade="t" o:hr="t" fillcolor="black" stroked="f"/>
          </w:pict>
        </w:r>
      </w:p>
      <w:p w14:paraId="6DD74398" w14:textId="77777777" w:rsidR="00906ACB" w:rsidRPr="003430C9" w:rsidRDefault="00AA4CB0" w:rsidP="00906ACB">
        <w:pPr>
          <w:pStyle w:val="Header"/>
          <w:rPr>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DA73" w14:textId="77777777" w:rsidR="000D1A15" w:rsidRDefault="000D1A15" w:rsidP="00D84B4D">
    <w:pPr>
      <w:pStyle w:val="Header"/>
      <w:tabs>
        <w:tab w:val="left" w:pos="5872"/>
        <w:tab w:val="right" w:pos="756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BC7"/>
    <w:multiLevelType w:val="hybridMultilevel"/>
    <w:tmpl w:val="6572427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3A271C01"/>
    <w:multiLevelType w:val="hybridMultilevel"/>
    <w:tmpl w:val="087A8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06DBA"/>
    <w:multiLevelType w:val="hybridMultilevel"/>
    <w:tmpl w:val="928E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0D19"/>
    <w:multiLevelType w:val="hybridMultilevel"/>
    <w:tmpl w:val="45EE4890"/>
    <w:lvl w:ilvl="0" w:tplc="A5A4EF0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consecutiveHyphenLimit w:val="2"/>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2E"/>
    <w:rsid w:val="00006662"/>
    <w:rsid w:val="00006FD9"/>
    <w:rsid w:val="00014897"/>
    <w:rsid w:val="0002565E"/>
    <w:rsid w:val="00034D8B"/>
    <w:rsid w:val="000401E1"/>
    <w:rsid w:val="00062ABE"/>
    <w:rsid w:val="0006352B"/>
    <w:rsid w:val="00067337"/>
    <w:rsid w:val="00067543"/>
    <w:rsid w:val="00074F42"/>
    <w:rsid w:val="00077439"/>
    <w:rsid w:val="000826CE"/>
    <w:rsid w:val="00084FB1"/>
    <w:rsid w:val="0009004E"/>
    <w:rsid w:val="00091B8B"/>
    <w:rsid w:val="00093D12"/>
    <w:rsid w:val="000D1A15"/>
    <w:rsid w:val="000E5444"/>
    <w:rsid w:val="000F5964"/>
    <w:rsid w:val="000F5A8B"/>
    <w:rsid w:val="000F5AC5"/>
    <w:rsid w:val="00100F91"/>
    <w:rsid w:val="001011BB"/>
    <w:rsid w:val="0010443B"/>
    <w:rsid w:val="00104D8E"/>
    <w:rsid w:val="00124E2B"/>
    <w:rsid w:val="00131CCA"/>
    <w:rsid w:val="00136B25"/>
    <w:rsid w:val="00141543"/>
    <w:rsid w:val="0014381F"/>
    <w:rsid w:val="00145225"/>
    <w:rsid w:val="0015169B"/>
    <w:rsid w:val="00153930"/>
    <w:rsid w:val="00170DF2"/>
    <w:rsid w:val="00184FDA"/>
    <w:rsid w:val="001864A7"/>
    <w:rsid w:val="001A43AE"/>
    <w:rsid w:val="001A7472"/>
    <w:rsid w:val="001C07EF"/>
    <w:rsid w:val="001C4307"/>
    <w:rsid w:val="001C5BD3"/>
    <w:rsid w:val="001D74C6"/>
    <w:rsid w:val="001E4E46"/>
    <w:rsid w:val="002063E5"/>
    <w:rsid w:val="0021619C"/>
    <w:rsid w:val="00221D8B"/>
    <w:rsid w:val="002234E1"/>
    <w:rsid w:val="002258F0"/>
    <w:rsid w:val="00230412"/>
    <w:rsid w:val="00232BAB"/>
    <w:rsid w:val="00233519"/>
    <w:rsid w:val="002341D8"/>
    <w:rsid w:val="00241E46"/>
    <w:rsid w:val="002444DB"/>
    <w:rsid w:val="0024745F"/>
    <w:rsid w:val="00251E3C"/>
    <w:rsid w:val="0025686D"/>
    <w:rsid w:val="00266666"/>
    <w:rsid w:val="00267E01"/>
    <w:rsid w:val="00293A9A"/>
    <w:rsid w:val="002A0450"/>
    <w:rsid w:val="002B1470"/>
    <w:rsid w:val="002B4FD9"/>
    <w:rsid w:val="002C0290"/>
    <w:rsid w:val="002C1967"/>
    <w:rsid w:val="002C28B0"/>
    <w:rsid w:val="002C2EB3"/>
    <w:rsid w:val="002D5734"/>
    <w:rsid w:val="002E6102"/>
    <w:rsid w:val="002E6EBE"/>
    <w:rsid w:val="002F398D"/>
    <w:rsid w:val="00302717"/>
    <w:rsid w:val="00310917"/>
    <w:rsid w:val="003224CC"/>
    <w:rsid w:val="00337A91"/>
    <w:rsid w:val="003430C9"/>
    <w:rsid w:val="00346EB2"/>
    <w:rsid w:val="00353863"/>
    <w:rsid w:val="00355D8C"/>
    <w:rsid w:val="003612B7"/>
    <w:rsid w:val="0037049B"/>
    <w:rsid w:val="00371A6C"/>
    <w:rsid w:val="003733AF"/>
    <w:rsid w:val="003827A6"/>
    <w:rsid w:val="00382855"/>
    <w:rsid w:val="00383C9D"/>
    <w:rsid w:val="00384723"/>
    <w:rsid w:val="00385F6B"/>
    <w:rsid w:val="003927C6"/>
    <w:rsid w:val="003940C2"/>
    <w:rsid w:val="003A01EE"/>
    <w:rsid w:val="003A111F"/>
    <w:rsid w:val="003B0EDF"/>
    <w:rsid w:val="003B2D31"/>
    <w:rsid w:val="003B31C9"/>
    <w:rsid w:val="003B4E09"/>
    <w:rsid w:val="003C02BD"/>
    <w:rsid w:val="003C1F34"/>
    <w:rsid w:val="003E004C"/>
    <w:rsid w:val="003E698A"/>
    <w:rsid w:val="003F331E"/>
    <w:rsid w:val="003F5C97"/>
    <w:rsid w:val="00401169"/>
    <w:rsid w:val="0041148B"/>
    <w:rsid w:val="00411CEA"/>
    <w:rsid w:val="00444E28"/>
    <w:rsid w:val="0045239E"/>
    <w:rsid w:val="00453E4F"/>
    <w:rsid w:val="0045597B"/>
    <w:rsid w:val="004604D0"/>
    <w:rsid w:val="004611EB"/>
    <w:rsid w:val="00461D3E"/>
    <w:rsid w:val="00463C6D"/>
    <w:rsid w:val="004708A9"/>
    <w:rsid w:val="00470FE3"/>
    <w:rsid w:val="004911DA"/>
    <w:rsid w:val="004A1B4A"/>
    <w:rsid w:val="004B0BF1"/>
    <w:rsid w:val="004C080D"/>
    <w:rsid w:val="004D7A75"/>
    <w:rsid w:val="004F0EBF"/>
    <w:rsid w:val="004F3382"/>
    <w:rsid w:val="004F74BA"/>
    <w:rsid w:val="00501034"/>
    <w:rsid w:val="00522A59"/>
    <w:rsid w:val="00525CB4"/>
    <w:rsid w:val="00540C85"/>
    <w:rsid w:val="005509BA"/>
    <w:rsid w:val="00556506"/>
    <w:rsid w:val="0057224D"/>
    <w:rsid w:val="005749BD"/>
    <w:rsid w:val="00591306"/>
    <w:rsid w:val="005931B8"/>
    <w:rsid w:val="005B61D1"/>
    <w:rsid w:val="005B6632"/>
    <w:rsid w:val="005C00FA"/>
    <w:rsid w:val="005D6BCA"/>
    <w:rsid w:val="005E25C3"/>
    <w:rsid w:val="005F72E6"/>
    <w:rsid w:val="00600884"/>
    <w:rsid w:val="0060747E"/>
    <w:rsid w:val="00607DA8"/>
    <w:rsid w:val="00615C8D"/>
    <w:rsid w:val="0062243A"/>
    <w:rsid w:val="00632485"/>
    <w:rsid w:val="0064628B"/>
    <w:rsid w:val="0066178F"/>
    <w:rsid w:val="00674B28"/>
    <w:rsid w:val="00674E0B"/>
    <w:rsid w:val="006A557B"/>
    <w:rsid w:val="006B6639"/>
    <w:rsid w:val="006C3694"/>
    <w:rsid w:val="006D067D"/>
    <w:rsid w:val="006D21C1"/>
    <w:rsid w:val="006D7D54"/>
    <w:rsid w:val="006E2327"/>
    <w:rsid w:val="006E37AF"/>
    <w:rsid w:val="006E5D34"/>
    <w:rsid w:val="00702FF9"/>
    <w:rsid w:val="00712F98"/>
    <w:rsid w:val="0071541F"/>
    <w:rsid w:val="007178BE"/>
    <w:rsid w:val="00721A3B"/>
    <w:rsid w:val="00727A2E"/>
    <w:rsid w:val="00740537"/>
    <w:rsid w:val="00744228"/>
    <w:rsid w:val="007558B6"/>
    <w:rsid w:val="00760749"/>
    <w:rsid w:val="00760A81"/>
    <w:rsid w:val="00767D14"/>
    <w:rsid w:val="00784DDC"/>
    <w:rsid w:val="007925FE"/>
    <w:rsid w:val="007A2CC8"/>
    <w:rsid w:val="007B3132"/>
    <w:rsid w:val="007C4C7D"/>
    <w:rsid w:val="007D6E54"/>
    <w:rsid w:val="007E5B7A"/>
    <w:rsid w:val="007E69B0"/>
    <w:rsid w:val="007F621E"/>
    <w:rsid w:val="00811277"/>
    <w:rsid w:val="00811623"/>
    <w:rsid w:val="00814DE3"/>
    <w:rsid w:val="00824094"/>
    <w:rsid w:val="008252DC"/>
    <w:rsid w:val="00832C70"/>
    <w:rsid w:val="008352E7"/>
    <w:rsid w:val="00836C02"/>
    <w:rsid w:val="008427EC"/>
    <w:rsid w:val="00844F3A"/>
    <w:rsid w:val="00851C8C"/>
    <w:rsid w:val="00856ED8"/>
    <w:rsid w:val="00860EC1"/>
    <w:rsid w:val="00862C46"/>
    <w:rsid w:val="00865177"/>
    <w:rsid w:val="00867868"/>
    <w:rsid w:val="008764DE"/>
    <w:rsid w:val="00884EBF"/>
    <w:rsid w:val="00886851"/>
    <w:rsid w:val="00891C5A"/>
    <w:rsid w:val="008B043F"/>
    <w:rsid w:val="008C2970"/>
    <w:rsid w:val="008D0EA6"/>
    <w:rsid w:val="008D5B82"/>
    <w:rsid w:val="008D7B35"/>
    <w:rsid w:val="008E4E23"/>
    <w:rsid w:val="009028FA"/>
    <w:rsid w:val="00903CA5"/>
    <w:rsid w:val="00906ACB"/>
    <w:rsid w:val="009165FA"/>
    <w:rsid w:val="00921ED4"/>
    <w:rsid w:val="00932850"/>
    <w:rsid w:val="0097243C"/>
    <w:rsid w:val="00986850"/>
    <w:rsid w:val="00990122"/>
    <w:rsid w:val="009968BF"/>
    <w:rsid w:val="00997FDA"/>
    <w:rsid w:val="009A1F2E"/>
    <w:rsid w:val="009A2FF7"/>
    <w:rsid w:val="009A3AEF"/>
    <w:rsid w:val="009A5968"/>
    <w:rsid w:val="009A6404"/>
    <w:rsid w:val="009B185A"/>
    <w:rsid w:val="009F6A2F"/>
    <w:rsid w:val="00A0742B"/>
    <w:rsid w:val="00A138CA"/>
    <w:rsid w:val="00A22919"/>
    <w:rsid w:val="00A23E24"/>
    <w:rsid w:val="00A32CDD"/>
    <w:rsid w:val="00A7063F"/>
    <w:rsid w:val="00A749B3"/>
    <w:rsid w:val="00A9497F"/>
    <w:rsid w:val="00AA4ACF"/>
    <w:rsid w:val="00AA4CB0"/>
    <w:rsid w:val="00AB1346"/>
    <w:rsid w:val="00AC3A4A"/>
    <w:rsid w:val="00AE17E8"/>
    <w:rsid w:val="00AE4D65"/>
    <w:rsid w:val="00AE51F7"/>
    <w:rsid w:val="00AE6CA2"/>
    <w:rsid w:val="00AF6A53"/>
    <w:rsid w:val="00B00934"/>
    <w:rsid w:val="00B04C2D"/>
    <w:rsid w:val="00B0563C"/>
    <w:rsid w:val="00B22860"/>
    <w:rsid w:val="00B33AE1"/>
    <w:rsid w:val="00B33F54"/>
    <w:rsid w:val="00B557AE"/>
    <w:rsid w:val="00B62248"/>
    <w:rsid w:val="00B63616"/>
    <w:rsid w:val="00B66E04"/>
    <w:rsid w:val="00B71742"/>
    <w:rsid w:val="00B82B88"/>
    <w:rsid w:val="00B85B84"/>
    <w:rsid w:val="00B95386"/>
    <w:rsid w:val="00BA66A7"/>
    <w:rsid w:val="00BB58F5"/>
    <w:rsid w:val="00BD0B3A"/>
    <w:rsid w:val="00BE1928"/>
    <w:rsid w:val="00C0116E"/>
    <w:rsid w:val="00C040BB"/>
    <w:rsid w:val="00C0518A"/>
    <w:rsid w:val="00C07B9B"/>
    <w:rsid w:val="00C124E2"/>
    <w:rsid w:val="00C22C23"/>
    <w:rsid w:val="00C24D77"/>
    <w:rsid w:val="00C5127A"/>
    <w:rsid w:val="00C546ED"/>
    <w:rsid w:val="00C722E8"/>
    <w:rsid w:val="00C82AA4"/>
    <w:rsid w:val="00C86AB2"/>
    <w:rsid w:val="00C90477"/>
    <w:rsid w:val="00C95367"/>
    <w:rsid w:val="00C97F44"/>
    <w:rsid w:val="00CA2E1B"/>
    <w:rsid w:val="00CA6D7B"/>
    <w:rsid w:val="00CC7239"/>
    <w:rsid w:val="00CD1359"/>
    <w:rsid w:val="00CE061D"/>
    <w:rsid w:val="00CE2AAC"/>
    <w:rsid w:val="00CE632F"/>
    <w:rsid w:val="00CE72DA"/>
    <w:rsid w:val="00CE7C95"/>
    <w:rsid w:val="00CF7417"/>
    <w:rsid w:val="00D019DA"/>
    <w:rsid w:val="00D0307C"/>
    <w:rsid w:val="00D033D5"/>
    <w:rsid w:val="00D059E9"/>
    <w:rsid w:val="00D12E00"/>
    <w:rsid w:val="00D25957"/>
    <w:rsid w:val="00D365A7"/>
    <w:rsid w:val="00D42B49"/>
    <w:rsid w:val="00D42F4D"/>
    <w:rsid w:val="00D4449E"/>
    <w:rsid w:val="00D4650F"/>
    <w:rsid w:val="00D53D02"/>
    <w:rsid w:val="00D5538B"/>
    <w:rsid w:val="00D71138"/>
    <w:rsid w:val="00D811D6"/>
    <w:rsid w:val="00D8499C"/>
    <w:rsid w:val="00D84B4D"/>
    <w:rsid w:val="00D92A85"/>
    <w:rsid w:val="00D93A84"/>
    <w:rsid w:val="00DA32F6"/>
    <w:rsid w:val="00DA36AB"/>
    <w:rsid w:val="00DA7983"/>
    <w:rsid w:val="00DA79D9"/>
    <w:rsid w:val="00DB3131"/>
    <w:rsid w:val="00DB41FE"/>
    <w:rsid w:val="00DC0B25"/>
    <w:rsid w:val="00DD3B75"/>
    <w:rsid w:val="00DD4D7F"/>
    <w:rsid w:val="00DE3158"/>
    <w:rsid w:val="00DF0A3B"/>
    <w:rsid w:val="00DF13E5"/>
    <w:rsid w:val="00DF6B3B"/>
    <w:rsid w:val="00E07EA3"/>
    <w:rsid w:val="00E13C87"/>
    <w:rsid w:val="00E141B5"/>
    <w:rsid w:val="00E159D7"/>
    <w:rsid w:val="00E1789A"/>
    <w:rsid w:val="00E17BD7"/>
    <w:rsid w:val="00E40616"/>
    <w:rsid w:val="00E429BF"/>
    <w:rsid w:val="00E4347C"/>
    <w:rsid w:val="00E578D0"/>
    <w:rsid w:val="00E6169C"/>
    <w:rsid w:val="00E65C4D"/>
    <w:rsid w:val="00E66061"/>
    <w:rsid w:val="00E8542F"/>
    <w:rsid w:val="00E96930"/>
    <w:rsid w:val="00E9726B"/>
    <w:rsid w:val="00EA4B98"/>
    <w:rsid w:val="00EA689D"/>
    <w:rsid w:val="00EB0F09"/>
    <w:rsid w:val="00EC449A"/>
    <w:rsid w:val="00EC6B2A"/>
    <w:rsid w:val="00ED6771"/>
    <w:rsid w:val="00F00B7B"/>
    <w:rsid w:val="00F023CC"/>
    <w:rsid w:val="00F0282C"/>
    <w:rsid w:val="00F02D5F"/>
    <w:rsid w:val="00F1128E"/>
    <w:rsid w:val="00F276D1"/>
    <w:rsid w:val="00F32119"/>
    <w:rsid w:val="00F3737A"/>
    <w:rsid w:val="00F373C5"/>
    <w:rsid w:val="00F45EF0"/>
    <w:rsid w:val="00F52F12"/>
    <w:rsid w:val="00F57D12"/>
    <w:rsid w:val="00F712B5"/>
    <w:rsid w:val="00F96833"/>
    <w:rsid w:val="00FB3C7E"/>
    <w:rsid w:val="00FC0024"/>
    <w:rsid w:val="00FC1D29"/>
    <w:rsid w:val="00FC3FF2"/>
    <w:rsid w:val="00FC5CE0"/>
    <w:rsid w:val="00FC6E22"/>
    <w:rsid w:val="00FE0B31"/>
    <w:rsid w:val="00FE33B0"/>
    <w:rsid w:val="00FF75B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6F2BEF"/>
  <w15:docId w15:val="{377931A3-1B59-4F98-A6C7-2020056F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9B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E4347C"/>
    <w:rPr>
      <w:rFonts w:ascii="Segoe UI" w:hAnsi="Segoe UI" w:cs="Segoe UI"/>
      <w:sz w:val="18"/>
      <w:szCs w:val="18"/>
    </w:rPr>
  </w:style>
  <w:style w:type="character" w:customStyle="1" w:styleId="BalloonTextChar">
    <w:name w:val="Balloon Text Char"/>
    <w:basedOn w:val="DefaultParagraphFont"/>
    <w:uiPriority w:val="99"/>
    <w:semiHidden/>
    <w:rsid w:val="00FF6EB4"/>
    <w:rPr>
      <w:rFonts w:ascii="Lucida Grande" w:hAnsi="Lucida Grande"/>
      <w:sz w:val="18"/>
      <w:szCs w:val="18"/>
    </w:rPr>
  </w:style>
  <w:style w:type="paragraph" w:styleId="Header">
    <w:name w:val="header"/>
    <w:basedOn w:val="Normal"/>
    <w:link w:val="HeaderChar"/>
    <w:uiPriority w:val="99"/>
    <w:unhideWhenUsed/>
    <w:rsid w:val="009B3D1C"/>
    <w:pPr>
      <w:tabs>
        <w:tab w:val="center" w:pos="4320"/>
        <w:tab w:val="right" w:pos="8640"/>
      </w:tabs>
    </w:pPr>
  </w:style>
  <w:style w:type="character" w:customStyle="1" w:styleId="HeaderChar">
    <w:name w:val="Header Char"/>
    <w:link w:val="Header"/>
    <w:uiPriority w:val="99"/>
    <w:rsid w:val="009B3D1C"/>
    <w:rPr>
      <w:rFonts w:ascii="Times New Roman" w:eastAsia="Times New Roman" w:hAnsi="Times New Roman"/>
    </w:rPr>
  </w:style>
  <w:style w:type="paragraph" w:styleId="Footer">
    <w:name w:val="footer"/>
    <w:basedOn w:val="Normal"/>
    <w:link w:val="FooterChar"/>
    <w:uiPriority w:val="99"/>
    <w:unhideWhenUsed/>
    <w:rsid w:val="009B3D1C"/>
    <w:pPr>
      <w:tabs>
        <w:tab w:val="center" w:pos="4320"/>
        <w:tab w:val="right" w:pos="8640"/>
      </w:tabs>
    </w:pPr>
  </w:style>
  <w:style w:type="character" w:customStyle="1" w:styleId="FooterChar">
    <w:name w:val="Footer Char"/>
    <w:link w:val="Footer"/>
    <w:uiPriority w:val="99"/>
    <w:rsid w:val="009B3D1C"/>
    <w:rPr>
      <w:rFonts w:ascii="Times New Roman" w:eastAsia="Times New Roman" w:hAnsi="Times New Roman"/>
    </w:rPr>
  </w:style>
  <w:style w:type="character" w:styleId="PageNumber">
    <w:name w:val="page number"/>
    <w:basedOn w:val="DefaultParagraphFont"/>
    <w:uiPriority w:val="99"/>
    <w:semiHidden/>
    <w:unhideWhenUsed/>
    <w:rsid w:val="009B3D1C"/>
  </w:style>
  <w:style w:type="character" w:styleId="Hyperlink">
    <w:name w:val="Hyperlink"/>
    <w:rsid w:val="007D21A3"/>
    <w:rPr>
      <w:color w:val="0000FF"/>
      <w:u w:val="single"/>
    </w:rPr>
  </w:style>
  <w:style w:type="character" w:styleId="FollowedHyperlink">
    <w:name w:val="FollowedHyperlink"/>
    <w:rsid w:val="00D959BE"/>
    <w:rPr>
      <w:color w:val="800080"/>
      <w:u w:val="single"/>
    </w:rPr>
  </w:style>
  <w:style w:type="paragraph" w:customStyle="1" w:styleId="CBTextparaind">
    <w:name w:val="CB_Text (para ind)"/>
    <w:rsid w:val="00F1128E"/>
    <w:pPr>
      <w:widowControl w:val="0"/>
      <w:ind w:firstLine="547"/>
      <w:jc w:val="both"/>
    </w:pPr>
    <w:rPr>
      <w:rFonts w:ascii="Times New Roman" w:eastAsia="Times New Roman" w:hAnsi="Times New Roman"/>
      <w:kern w:val="12"/>
      <w:sz w:val="22"/>
    </w:rPr>
  </w:style>
  <w:style w:type="paragraph" w:customStyle="1" w:styleId="CBTextfirstpara">
    <w:name w:val="CB_Text (first para"/>
    <w:aliases w:val="no ind)"/>
    <w:basedOn w:val="CBTextparaind"/>
    <w:qFormat/>
    <w:rsid w:val="00006FD9"/>
    <w:pPr>
      <w:ind w:firstLine="0"/>
    </w:pPr>
  </w:style>
  <w:style w:type="paragraph" w:customStyle="1" w:styleId="CBBookTitle1stLine">
    <w:name w:val="CB_Book Title 1st Line"/>
    <w:rsid w:val="00811623"/>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811623"/>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D059E9"/>
    <w:pPr>
      <w:spacing w:beforeLines="100"/>
      <w:jc w:val="center"/>
      <w:outlineLvl w:val="0"/>
    </w:pPr>
    <w:rPr>
      <w:rFonts w:ascii="Times New Roman" w:eastAsia="Times New Roman" w:hAnsi="Times New Roman"/>
      <w:b/>
      <w:i/>
      <w:kern w:val="2"/>
      <w:sz w:val="44"/>
      <w:szCs w:val="52"/>
    </w:rPr>
  </w:style>
  <w:style w:type="paragraph" w:customStyle="1" w:styleId="CBSideHead1">
    <w:name w:val="CB_SideHead1"/>
    <w:next w:val="Normal"/>
    <w:rsid w:val="00E40616"/>
    <w:pPr>
      <w:pBdr>
        <w:top w:val="single" w:sz="4" w:space="4" w:color="auto"/>
        <w:left w:val="single" w:sz="4" w:space="7" w:color="auto"/>
        <w:bottom w:val="single" w:sz="4" w:space="4" w:color="auto"/>
        <w:right w:val="single" w:sz="4" w:space="7" w:color="auto"/>
      </w:pBdr>
      <w:spacing w:beforeLines="100"/>
      <w:jc w:val="center"/>
    </w:pPr>
    <w:rPr>
      <w:rFonts w:ascii="Times New Roman" w:eastAsia="Times New Roman" w:hAnsi="Times New Roman"/>
      <w:b/>
      <w:smallCaps/>
      <w:sz w:val="28"/>
      <w:szCs w:val="28"/>
    </w:rPr>
  </w:style>
  <w:style w:type="paragraph" w:customStyle="1" w:styleId="CBSideHead2">
    <w:name w:val="CB_SideHead2"/>
    <w:next w:val="Normal"/>
    <w:rsid w:val="00E40616"/>
    <w:pPr>
      <w:pBdr>
        <w:top w:val="single" w:sz="4" w:space="4" w:color="auto"/>
        <w:left w:val="single" w:sz="4" w:space="7" w:color="auto"/>
        <w:bottom w:val="single" w:sz="4" w:space="4" w:color="auto"/>
        <w:right w:val="single" w:sz="4" w:space="7" w:color="auto"/>
      </w:pBdr>
      <w:spacing w:afterLines="50"/>
      <w:jc w:val="center"/>
    </w:pPr>
    <w:rPr>
      <w:rFonts w:ascii="Times New Roman" w:eastAsia="Times New Roman" w:hAnsi="Times New Roman"/>
      <w:b/>
      <w:smallCaps/>
      <w:sz w:val="22"/>
      <w:szCs w:val="22"/>
    </w:rPr>
  </w:style>
  <w:style w:type="paragraph" w:customStyle="1" w:styleId="CBSideTextnoind">
    <w:name w:val="CB_SideText (no ind)"/>
    <w:basedOn w:val="Normal"/>
    <w:rsid w:val="00E40616"/>
    <w:pPr>
      <w:pBdr>
        <w:top w:val="single" w:sz="4" w:space="4" w:color="auto"/>
        <w:left w:val="single" w:sz="4" w:space="7" w:color="auto"/>
        <w:bottom w:val="single" w:sz="4" w:space="4" w:color="auto"/>
        <w:right w:val="single" w:sz="4" w:space="7" w:color="auto"/>
      </w:pBdr>
      <w:jc w:val="both"/>
    </w:pPr>
    <w:rPr>
      <w:kern w:val="22"/>
      <w:sz w:val="22"/>
    </w:rPr>
  </w:style>
  <w:style w:type="paragraph" w:customStyle="1" w:styleId="CBSideTextind">
    <w:name w:val="CB_SideText (ind)"/>
    <w:basedOn w:val="CBTextparaind"/>
    <w:rsid w:val="00E40616"/>
    <w:pPr>
      <w:pBdr>
        <w:top w:val="single" w:sz="4" w:space="4" w:color="auto"/>
        <w:left w:val="single" w:sz="4" w:space="7" w:color="auto"/>
        <w:bottom w:val="single" w:sz="4" w:space="4" w:color="auto"/>
        <w:right w:val="single" w:sz="4" w:space="7" w:color="auto"/>
      </w:pBdr>
    </w:pPr>
    <w:rPr>
      <w:kern w:val="22"/>
    </w:rPr>
  </w:style>
  <w:style w:type="paragraph" w:customStyle="1" w:styleId="CBChapterTitle">
    <w:name w:val="CB_ChapterTitle"/>
    <w:rsid w:val="00811623"/>
    <w:pPr>
      <w:keepNext/>
      <w:spacing w:beforeLines="35" w:afterLines="400"/>
      <w:ind w:right="936"/>
      <w:jc w:val="right"/>
    </w:pPr>
    <w:rPr>
      <w:rFonts w:ascii="Times New Roman" w:eastAsia="Times New Roman" w:hAnsi="Times New Roman"/>
      <w:b/>
      <w:kern w:val="18"/>
      <w:sz w:val="36"/>
      <w:szCs w:val="36"/>
    </w:rPr>
  </w:style>
  <w:style w:type="paragraph" w:customStyle="1" w:styleId="CBBookTitle4thLine">
    <w:name w:val="CB_Book Title 4th Line"/>
    <w:basedOn w:val="Normal"/>
    <w:rsid w:val="00FF75BA"/>
    <w:pPr>
      <w:spacing w:beforeLines="200" w:after="1920"/>
      <w:jc w:val="center"/>
      <w:outlineLvl w:val="0"/>
    </w:pPr>
    <w:rPr>
      <w:b/>
      <w:kern w:val="2"/>
      <w:sz w:val="36"/>
      <w:szCs w:val="36"/>
    </w:rPr>
  </w:style>
  <w:style w:type="paragraph" w:customStyle="1" w:styleId="CBQuestionHead">
    <w:name w:val="CB_QuestionHead"/>
    <w:basedOn w:val="Normal"/>
    <w:next w:val="Normal"/>
    <w:rsid w:val="00E40616"/>
    <w:pPr>
      <w:shd w:val="clear" w:color="auto" w:fill="D9D9D9" w:themeFill="background1" w:themeFillShade="D9"/>
      <w:tabs>
        <w:tab w:val="right" w:leader="underscore" w:pos="8100"/>
      </w:tabs>
      <w:spacing w:beforeLines="100" w:afterLines="50"/>
      <w:jc w:val="both"/>
    </w:pPr>
    <w:rPr>
      <w:b/>
      <w:kern w:val="22"/>
      <w:sz w:val="22"/>
    </w:rPr>
  </w:style>
  <w:style w:type="paragraph" w:customStyle="1" w:styleId="CBHeadline2">
    <w:name w:val="CB_Headline2"/>
    <w:next w:val="Normal"/>
    <w:rsid w:val="0097243C"/>
    <w:pPr>
      <w:keepNext/>
      <w:suppressAutoHyphens/>
      <w:spacing w:beforeLines="50" w:afterLines="50"/>
    </w:pPr>
    <w:rPr>
      <w:rFonts w:ascii="Times New Roman" w:eastAsia="Times New Roman" w:hAnsi="Times New Roman"/>
      <w:b/>
      <w:kern w:val="12"/>
    </w:rPr>
  </w:style>
  <w:style w:type="paragraph" w:customStyle="1" w:styleId="CBQTextnoind">
    <w:name w:val="CB_QText (no ind)"/>
    <w:basedOn w:val="Normal"/>
    <w:rsid w:val="00760749"/>
    <w:pPr>
      <w:spacing w:beforeLines="50"/>
      <w:jc w:val="both"/>
    </w:pPr>
    <w:rPr>
      <w:kern w:val="22"/>
      <w:sz w:val="22"/>
    </w:rPr>
  </w:style>
  <w:style w:type="paragraph" w:customStyle="1" w:styleId="CBQEndRule">
    <w:name w:val="CB_QEndRule"/>
    <w:basedOn w:val="Normal"/>
    <w:next w:val="CBTextparaind"/>
    <w:rsid w:val="00760749"/>
    <w:pPr>
      <w:spacing w:beforeLines="50" w:afterLines="50"/>
      <w:jc w:val="both"/>
    </w:pPr>
    <w:rPr>
      <w:kern w:val="22"/>
      <w:sz w:val="22"/>
    </w:rPr>
  </w:style>
  <w:style w:type="paragraph" w:customStyle="1" w:styleId="CBTextbullet">
    <w:name w:val="CB_Text (bullet)"/>
    <w:basedOn w:val="Normal"/>
    <w:rsid w:val="00760749"/>
    <w:pPr>
      <w:numPr>
        <w:numId w:val="3"/>
      </w:numPr>
      <w:ind w:left="360"/>
      <w:jc w:val="both"/>
    </w:pPr>
    <w:rPr>
      <w:kern w:val="22"/>
      <w:sz w:val="22"/>
    </w:rPr>
  </w:style>
  <w:style w:type="paragraph" w:customStyle="1" w:styleId="CBTextnoind">
    <w:name w:val="CB_Text (no ind)"/>
    <w:basedOn w:val="CBTextparaind"/>
    <w:rsid w:val="00F1128E"/>
    <w:pPr>
      <w:ind w:firstLine="0"/>
    </w:pPr>
  </w:style>
  <w:style w:type="paragraph" w:customStyle="1" w:styleId="CBBookTitleAuthorName">
    <w:name w:val="CB_Book Title Author Name"/>
    <w:rsid w:val="00FF75BA"/>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FF75BA"/>
    <w:pPr>
      <w:spacing w:beforeLines="0"/>
    </w:pPr>
    <w:rPr>
      <w:b w:val="0"/>
    </w:rPr>
  </w:style>
  <w:style w:type="paragraph" w:customStyle="1" w:styleId="CBHeadline1A">
    <w:name w:val="CB_Headline1A"/>
    <w:next w:val="Normal"/>
    <w:rsid w:val="00C5127A"/>
    <w:pPr>
      <w:spacing w:afterLines="150"/>
      <w:ind w:right="936"/>
      <w:jc w:val="right"/>
    </w:pPr>
    <w:rPr>
      <w:rFonts w:ascii="Times New Roman" w:eastAsia="Times New Roman" w:hAnsi="Times New Roman"/>
      <w:i/>
      <w:sz w:val="22"/>
      <w:szCs w:val="22"/>
    </w:rPr>
  </w:style>
  <w:style w:type="paragraph" w:customStyle="1" w:styleId="CBHeadline1">
    <w:name w:val="CB_Headline1"/>
    <w:next w:val="Normal"/>
    <w:rsid w:val="00FF75BA"/>
    <w:pPr>
      <w:spacing w:beforeLines="200"/>
      <w:ind w:right="936"/>
      <w:jc w:val="right"/>
    </w:pPr>
    <w:rPr>
      <w:rFonts w:ascii="Times New Roman" w:eastAsia="Times New Roman" w:hAnsi="Times New Roman"/>
      <w:b/>
      <w:i/>
      <w:sz w:val="28"/>
    </w:rPr>
  </w:style>
  <w:style w:type="paragraph" w:customStyle="1" w:styleId="CBChapterNo">
    <w:name w:val="CB_ChapterNo"/>
    <w:rsid w:val="00811623"/>
    <w:pPr>
      <w:keepNext/>
      <w:ind w:right="936"/>
      <w:jc w:val="right"/>
      <w:outlineLvl w:val="8"/>
    </w:pPr>
    <w:rPr>
      <w:rFonts w:ascii="Times New Roman" w:eastAsiaTheme="minorHAnsi" w:hAnsi="Times New Roman" w:cstheme="minorBidi"/>
      <w:b/>
      <w:smallCaps/>
      <w:spacing w:val="10"/>
      <w:kern w:val="18"/>
      <w:sz w:val="28"/>
      <w:szCs w:val="28"/>
    </w:rPr>
  </w:style>
  <w:style w:type="paragraph" w:customStyle="1" w:styleId="CBHeadline1cont">
    <w:name w:val="CB_Headline1cont"/>
    <w:basedOn w:val="CBHeadline1"/>
    <w:rsid w:val="001C5BD3"/>
    <w:pPr>
      <w:spacing w:beforeLines="0" w:afterLines="150"/>
    </w:pPr>
  </w:style>
  <w:style w:type="paragraph" w:customStyle="1" w:styleId="Statutes-SectionTextLevel1Textparaind">
    <w:name w:val="Statutes-Section Text Level 1 (Text)(para ind)"/>
    <w:basedOn w:val="Normal"/>
    <w:qFormat/>
    <w:rsid w:val="0015169B"/>
    <w:pPr>
      <w:tabs>
        <w:tab w:val="left" w:pos="180"/>
        <w:tab w:val="left" w:pos="2106"/>
      </w:tabs>
      <w:suppressAutoHyphens/>
      <w:ind w:firstLine="187"/>
      <w:jc w:val="both"/>
    </w:pPr>
    <w:rPr>
      <w:rFonts w:eastAsia="Calibri"/>
      <w:sz w:val="22"/>
      <w:szCs w:val="22"/>
    </w:rPr>
  </w:style>
  <w:style w:type="character" w:customStyle="1" w:styleId="BalloonTextChar1">
    <w:name w:val="Balloon Text Char1"/>
    <w:basedOn w:val="DefaultParagraphFont"/>
    <w:link w:val="BalloonText"/>
    <w:semiHidden/>
    <w:rsid w:val="00E4347C"/>
    <w:rPr>
      <w:rFonts w:ascii="Segoe UI" w:eastAsia="Times New Roman" w:hAnsi="Segoe UI" w:cs="Segoe UI"/>
      <w:sz w:val="18"/>
      <w:szCs w:val="18"/>
    </w:rPr>
  </w:style>
  <w:style w:type="character" w:customStyle="1" w:styleId="CBRHtext">
    <w:name w:val="CB_RHtext"/>
    <w:uiPriority w:val="1"/>
    <w:rsid w:val="00A749B3"/>
  </w:style>
  <w:style w:type="character" w:styleId="CommentReference">
    <w:name w:val="annotation reference"/>
    <w:basedOn w:val="DefaultParagraphFont"/>
    <w:semiHidden/>
    <w:unhideWhenUsed/>
    <w:rsid w:val="00233519"/>
    <w:rPr>
      <w:sz w:val="16"/>
      <w:szCs w:val="16"/>
    </w:rPr>
  </w:style>
  <w:style w:type="paragraph" w:styleId="CommentText">
    <w:name w:val="annotation text"/>
    <w:basedOn w:val="Normal"/>
    <w:link w:val="CommentTextChar"/>
    <w:semiHidden/>
    <w:unhideWhenUsed/>
    <w:rsid w:val="00233519"/>
    <w:rPr>
      <w:sz w:val="20"/>
      <w:szCs w:val="20"/>
    </w:rPr>
  </w:style>
  <w:style w:type="character" w:customStyle="1" w:styleId="CommentTextChar">
    <w:name w:val="Comment Text Char"/>
    <w:basedOn w:val="DefaultParagraphFont"/>
    <w:link w:val="CommentText"/>
    <w:semiHidden/>
    <w:rsid w:val="00233519"/>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unhideWhenUsed/>
    <w:rsid w:val="00233519"/>
    <w:rPr>
      <w:b/>
      <w:bCs/>
    </w:rPr>
  </w:style>
  <w:style w:type="character" w:customStyle="1" w:styleId="CommentSubjectChar">
    <w:name w:val="Comment Subject Char"/>
    <w:basedOn w:val="CommentTextChar"/>
    <w:link w:val="CommentSubject"/>
    <w:semiHidden/>
    <w:rsid w:val="00233519"/>
    <w:rPr>
      <w:rFonts w:ascii="Times New Roman" w:eastAsia="Times New Roman" w:hAnsi="Times New Roman"/>
      <w:b/>
      <w:bCs/>
      <w:sz w:val="20"/>
      <w:szCs w:val="20"/>
    </w:rPr>
  </w:style>
  <w:style w:type="character" w:styleId="UnresolvedMention">
    <w:name w:val="Unresolved Mention"/>
    <w:basedOn w:val="DefaultParagraphFont"/>
    <w:uiPriority w:val="99"/>
    <w:semiHidden/>
    <w:unhideWhenUsed/>
    <w:rsid w:val="00F32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duke.edu/cspd/openip/"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DF3F-C47A-4581-A92B-CE9CADD2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29325</CharactersWithSpaces>
  <SharedDoc>false</SharedDoc>
  <HLinks>
    <vt:vector size="18" baseType="variant">
      <vt:variant>
        <vt:i4>3407872</vt:i4>
      </vt:variant>
      <vt:variant>
        <vt:i4>3</vt:i4>
      </vt:variant>
      <vt:variant>
        <vt:i4>0</vt:i4>
      </vt:variant>
      <vt:variant>
        <vt:i4>5</vt:i4>
      </vt:variant>
      <vt:variant>
        <vt:lpwstr>http://yupnet.org/boyle/archives/31</vt:lpwstr>
      </vt:variant>
      <vt:variant>
        <vt:lpwstr/>
      </vt:variant>
      <vt:variant>
        <vt:i4>5177406</vt:i4>
      </vt:variant>
      <vt:variant>
        <vt:i4>0</vt:i4>
      </vt:variant>
      <vt:variant>
        <vt:i4>0</vt:i4>
      </vt:variant>
      <vt:variant>
        <vt:i4>5</vt:i4>
      </vt:variant>
      <vt:variant>
        <vt:lpwstr>http://scholarship.law.duke.edu/cgi/viewcontent.cgi?article=5385&amp;context=faculty_scholarship</vt:lpwstr>
      </vt:variant>
      <vt:variant>
        <vt:lpwstr/>
      </vt:variant>
      <vt:variant>
        <vt:i4>1507352</vt:i4>
      </vt:variant>
      <vt:variant>
        <vt:i4>-1</vt:i4>
      </vt:variant>
      <vt:variant>
        <vt:i4>1026</vt:i4>
      </vt:variant>
      <vt:variant>
        <vt:i4>1</vt:i4>
      </vt:variant>
      <vt:variant>
        <vt:lpwstr>cspdlogo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Balfour Smith</cp:lastModifiedBy>
  <cp:revision>2</cp:revision>
  <cp:lastPrinted>2018-07-20T18:45:00Z</cp:lastPrinted>
  <dcterms:created xsi:type="dcterms:W3CDTF">2021-07-14T12:44:00Z</dcterms:created>
  <dcterms:modified xsi:type="dcterms:W3CDTF">2021-07-14T12:44:00Z</dcterms:modified>
</cp:coreProperties>
</file>